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768"/>
      </w:tblGrid>
      <w:tr w:rsidR="00752998" w:rsidRPr="008127AE" w14:paraId="2673288F" w14:textId="77777777" w:rsidTr="00291149">
        <w:tc>
          <w:tcPr>
            <w:tcW w:w="4248" w:type="dxa"/>
          </w:tcPr>
          <w:p w14:paraId="0CD11F91" w14:textId="77777777" w:rsidR="00752998" w:rsidRPr="008127AE" w:rsidRDefault="00752998" w:rsidP="009E0AC2">
            <w:pPr>
              <w:pStyle w:val="1Tiedot"/>
              <w:rPr>
                <w:rFonts w:ascii="Times New Roman" w:hAnsi="Times New Roman" w:cs="Times New Roman"/>
                <w:b/>
                <w:sz w:val="24"/>
                <w:szCs w:val="24"/>
                <w:lang w:val="et-EE"/>
              </w:rPr>
            </w:pPr>
            <w:r w:rsidRPr="008127AE">
              <w:rPr>
                <w:rFonts w:ascii="Times New Roman" w:hAnsi="Times New Roman" w:cs="Times New Roman"/>
                <w:sz w:val="24"/>
                <w:szCs w:val="24"/>
                <w:lang w:val="et-EE"/>
              </w:rPr>
              <w:t>Lembit-Alo Kippar</w:t>
            </w:r>
          </w:p>
        </w:tc>
        <w:tc>
          <w:tcPr>
            <w:tcW w:w="4768" w:type="dxa"/>
          </w:tcPr>
          <w:p w14:paraId="4DB4A6E3" w14:textId="7DB736FA" w:rsidR="00752998" w:rsidRPr="008127AE" w:rsidRDefault="00873081" w:rsidP="00873081">
            <w:pPr>
              <w:pStyle w:val="1Tiedot"/>
              <w:jc w:val="right"/>
              <w:rPr>
                <w:rFonts w:ascii="Times New Roman" w:hAnsi="Times New Roman" w:cs="Times New Roman"/>
                <w:b/>
                <w:sz w:val="24"/>
                <w:szCs w:val="24"/>
                <w:lang w:val="et-EE"/>
              </w:rPr>
            </w:pPr>
            <w:r w:rsidRPr="00873081">
              <w:rPr>
                <w:rFonts w:ascii="Times New Roman" w:hAnsi="Times New Roman" w:cs="Times New Roman"/>
                <w:sz w:val="24"/>
                <w:szCs w:val="24"/>
                <w:lang w:val="et-EE"/>
              </w:rPr>
              <w:t>Teie: 18.09.2026 kiri nr 8-1/25-075/15949-2</w:t>
            </w:r>
          </w:p>
        </w:tc>
      </w:tr>
      <w:tr w:rsidR="00873081" w:rsidRPr="008127AE" w14:paraId="5F31079C" w14:textId="77777777" w:rsidTr="00291149">
        <w:tc>
          <w:tcPr>
            <w:tcW w:w="4248" w:type="dxa"/>
          </w:tcPr>
          <w:p w14:paraId="7900C7C7" w14:textId="3C5D5C02" w:rsidR="00873081" w:rsidRPr="008127AE" w:rsidRDefault="00873081" w:rsidP="00873081">
            <w:pPr>
              <w:pStyle w:val="1Tiedot"/>
              <w:rPr>
                <w:rFonts w:ascii="Times New Roman" w:hAnsi="Times New Roman" w:cs="Times New Roman"/>
                <w:sz w:val="24"/>
                <w:szCs w:val="24"/>
                <w:lang w:val="et-EE"/>
              </w:rPr>
            </w:pPr>
            <w:r w:rsidRPr="008127AE">
              <w:rPr>
                <w:rFonts w:ascii="Times New Roman" w:hAnsi="Times New Roman" w:cs="Times New Roman"/>
                <w:bCs/>
                <w:sz w:val="24"/>
                <w:szCs w:val="24"/>
                <w:lang w:val="et-EE"/>
              </w:rPr>
              <w:t>Transpordiamet</w:t>
            </w:r>
          </w:p>
        </w:tc>
        <w:tc>
          <w:tcPr>
            <w:tcW w:w="4768" w:type="dxa"/>
          </w:tcPr>
          <w:p w14:paraId="2DFD0838" w14:textId="38A0CDF5" w:rsidR="00873081" w:rsidRPr="008127AE" w:rsidRDefault="00873081" w:rsidP="00873081">
            <w:pPr>
              <w:pStyle w:val="1Tiedot"/>
              <w:jc w:val="right"/>
              <w:rPr>
                <w:rFonts w:ascii="Times New Roman" w:hAnsi="Times New Roman" w:cs="Times New Roman"/>
                <w:sz w:val="24"/>
                <w:szCs w:val="24"/>
                <w:lang w:val="et-EE"/>
              </w:rPr>
            </w:pPr>
            <w:r w:rsidRPr="008127AE">
              <w:rPr>
                <w:rFonts w:ascii="Times New Roman" w:hAnsi="Times New Roman" w:cs="Times New Roman"/>
                <w:sz w:val="24"/>
                <w:szCs w:val="24"/>
                <w:lang w:val="et-EE"/>
              </w:rPr>
              <w:t>Meie: kiri nr 04</w:t>
            </w:r>
            <w:r>
              <w:rPr>
                <w:rFonts w:ascii="Times New Roman" w:hAnsi="Times New Roman" w:cs="Times New Roman"/>
                <w:sz w:val="24"/>
                <w:szCs w:val="24"/>
                <w:lang w:val="et-EE"/>
              </w:rPr>
              <w:t>6</w:t>
            </w:r>
            <w:r w:rsidRPr="008127AE">
              <w:rPr>
                <w:rFonts w:ascii="Times New Roman" w:hAnsi="Times New Roman" w:cs="Times New Roman"/>
                <w:sz w:val="24"/>
                <w:szCs w:val="24"/>
                <w:lang w:val="et-EE"/>
              </w:rPr>
              <w:t xml:space="preserve">_2602, </w:t>
            </w:r>
            <w:r>
              <w:rPr>
                <w:rFonts w:ascii="Times New Roman" w:hAnsi="Times New Roman" w:cs="Times New Roman"/>
                <w:sz w:val="24"/>
                <w:szCs w:val="24"/>
                <w:lang w:val="et-EE"/>
              </w:rPr>
              <w:t>06</w:t>
            </w:r>
            <w:r w:rsidRPr="008127AE">
              <w:rPr>
                <w:rFonts w:ascii="Times New Roman" w:hAnsi="Times New Roman" w:cs="Times New Roman"/>
                <w:sz w:val="24"/>
                <w:szCs w:val="24"/>
                <w:lang w:val="et-EE"/>
              </w:rPr>
              <w:t>.</w:t>
            </w:r>
            <w:r>
              <w:rPr>
                <w:rFonts w:ascii="Times New Roman" w:hAnsi="Times New Roman" w:cs="Times New Roman"/>
                <w:sz w:val="24"/>
                <w:szCs w:val="24"/>
                <w:lang w:val="et-EE"/>
              </w:rPr>
              <w:t>10</w:t>
            </w:r>
            <w:r w:rsidRPr="008127AE">
              <w:rPr>
                <w:rFonts w:ascii="Times New Roman" w:hAnsi="Times New Roman" w:cs="Times New Roman"/>
                <w:sz w:val="24"/>
                <w:szCs w:val="24"/>
                <w:lang w:val="et-EE"/>
              </w:rPr>
              <w:t xml:space="preserve">.2026           </w:t>
            </w:r>
          </w:p>
        </w:tc>
      </w:tr>
      <w:tr w:rsidR="00873081" w:rsidRPr="008127AE" w14:paraId="186C5EFD" w14:textId="77777777" w:rsidTr="00291149">
        <w:tc>
          <w:tcPr>
            <w:tcW w:w="4248" w:type="dxa"/>
          </w:tcPr>
          <w:p w14:paraId="2AE7C47A" w14:textId="649F9363" w:rsidR="00873081" w:rsidRPr="008127AE" w:rsidRDefault="00873081" w:rsidP="00873081">
            <w:pPr>
              <w:pStyle w:val="1Tiedot"/>
              <w:rPr>
                <w:rFonts w:ascii="Times New Roman" w:hAnsi="Times New Roman" w:cs="Times New Roman"/>
                <w:b/>
                <w:sz w:val="24"/>
                <w:szCs w:val="24"/>
                <w:lang w:val="et-EE"/>
              </w:rPr>
            </w:pPr>
            <w:r w:rsidRPr="008127AE">
              <w:rPr>
                <w:rFonts w:ascii="Times New Roman" w:hAnsi="Times New Roman" w:cs="Times New Roman"/>
                <w:bCs/>
                <w:sz w:val="24"/>
                <w:szCs w:val="24"/>
                <w:lang w:val="et-EE"/>
              </w:rPr>
              <w:t>Ehituse projektijuht</w:t>
            </w:r>
          </w:p>
        </w:tc>
        <w:tc>
          <w:tcPr>
            <w:tcW w:w="4768" w:type="dxa"/>
          </w:tcPr>
          <w:p w14:paraId="18693D96" w14:textId="77777777" w:rsidR="00873081" w:rsidRPr="008127AE" w:rsidRDefault="00873081" w:rsidP="00873081">
            <w:pPr>
              <w:pStyle w:val="1Tiedot"/>
              <w:rPr>
                <w:rFonts w:ascii="Times New Roman" w:hAnsi="Times New Roman" w:cs="Times New Roman"/>
                <w:b/>
                <w:sz w:val="24"/>
                <w:szCs w:val="24"/>
                <w:lang w:val="et-EE"/>
              </w:rPr>
            </w:pPr>
          </w:p>
        </w:tc>
      </w:tr>
      <w:tr w:rsidR="00873081" w:rsidRPr="008127AE" w14:paraId="238A3424" w14:textId="77777777" w:rsidTr="00291149">
        <w:tc>
          <w:tcPr>
            <w:tcW w:w="4248" w:type="dxa"/>
          </w:tcPr>
          <w:p w14:paraId="1084CBEE" w14:textId="58E634ED" w:rsidR="00873081" w:rsidRPr="008127AE" w:rsidRDefault="00873081" w:rsidP="00873081">
            <w:pPr>
              <w:pStyle w:val="1Tiedot"/>
              <w:rPr>
                <w:rFonts w:ascii="Times New Roman" w:hAnsi="Times New Roman" w:cs="Times New Roman"/>
                <w:b/>
                <w:sz w:val="24"/>
                <w:szCs w:val="24"/>
                <w:lang w:val="et-EE"/>
              </w:rPr>
            </w:pPr>
            <w:r w:rsidRPr="008127AE">
              <w:rPr>
                <w:rFonts w:ascii="Times New Roman" w:hAnsi="Times New Roman" w:cs="Times New Roman"/>
                <w:bCs/>
                <w:sz w:val="24"/>
                <w:szCs w:val="24"/>
                <w:lang w:val="et-EE"/>
              </w:rPr>
              <w:t>alo.kippar@transpordiamet.ee</w:t>
            </w:r>
          </w:p>
        </w:tc>
        <w:tc>
          <w:tcPr>
            <w:tcW w:w="4768" w:type="dxa"/>
          </w:tcPr>
          <w:p w14:paraId="51902FE5" w14:textId="77777777" w:rsidR="00873081" w:rsidRPr="008127AE" w:rsidRDefault="00873081" w:rsidP="00873081">
            <w:pPr>
              <w:pStyle w:val="1Tiedot"/>
              <w:rPr>
                <w:rFonts w:ascii="Times New Roman" w:hAnsi="Times New Roman" w:cs="Times New Roman"/>
                <w:b/>
                <w:sz w:val="24"/>
                <w:szCs w:val="24"/>
                <w:lang w:val="et-EE"/>
              </w:rPr>
            </w:pPr>
          </w:p>
        </w:tc>
      </w:tr>
      <w:tr w:rsidR="00873081" w:rsidRPr="008127AE" w14:paraId="559556FD" w14:textId="77777777" w:rsidTr="00291149">
        <w:tc>
          <w:tcPr>
            <w:tcW w:w="4248" w:type="dxa"/>
          </w:tcPr>
          <w:p w14:paraId="07FF1BA7" w14:textId="55401DF3" w:rsidR="00873081" w:rsidRPr="008127AE" w:rsidRDefault="00873081" w:rsidP="00873081">
            <w:pPr>
              <w:pStyle w:val="1Tiedot"/>
              <w:rPr>
                <w:rFonts w:ascii="Times New Roman" w:hAnsi="Times New Roman" w:cs="Times New Roman"/>
                <w:b/>
                <w:sz w:val="24"/>
                <w:szCs w:val="24"/>
                <w:lang w:val="et-EE"/>
              </w:rPr>
            </w:pPr>
          </w:p>
        </w:tc>
        <w:tc>
          <w:tcPr>
            <w:tcW w:w="4768" w:type="dxa"/>
          </w:tcPr>
          <w:p w14:paraId="60D48F96" w14:textId="77777777" w:rsidR="00873081" w:rsidRPr="008127AE" w:rsidRDefault="00873081" w:rsidP="00873081">
            <w:pPr>
              <w:pStyle w:val="1Tiedot"/>
              <w:rPr>
                <w:rFonts w:ascii="Times New Roman" w:hAnsi="Times New Roman" w:cs="Times New Roman"/>
                <w:b/>
                <w:sz w:val="24"/>
                <w:szCs w:val="24"/>
                <w:lang w:val="et-EE"/>
              </w:rPr>
            </w:pPr>
          </w:p>
        </w:tc>
      </w:tr>
      <w:tr w:rsidR="00873081" w:rsidRPr="008127AE" w14:paraId="1A2E82A4" w14:textId="77777777" w:rsidTr="00291149">
        <w:tc>
          <w:tcPr>
            <w:tcW w:w="4248" w:type="dxa"/>
          </w:tcPr>
          <w:p w14:paraId="5D371E85" w14:textId="61724C27" w:rsidR="00873081" w:rsidRPr="008127AE" w:rsidRDefault="00873081" w:rsidP="00873081">
            <w:pPr>
              <w:pStyle w:val="1Tiedot"/>
              <w:rPr>
                <w:rFonts w:ascii="Times New Roman" w:hAnsi="Times New Roman" w:cs="Times New Roman"/>
                <w:b/>
                <w:sz w:val="24"/>
                <w:szCs w:val="24"/>
                <w:lang w:val="et-EE"/>
              </w:rPr>
            </w:pPr>
            <w:r w:rsidRPr="008127AE">
              <w:rPr>
                <w:rFonts w:ascii="Times New Roman" w:hAnsi="Times New Roman" w:cs="Times New Roman"/>
                <w:sz w:val="24"/>
                <w:szCs w:val="24"/>
                <w:lang w:val="et-EE"/>
              </w:rPr>
              <w:t>Priit Hainoja</w:t>
            </w:r>
          </w:p>
        </w:tc>
        <w:tc>
          <w:tcPr>
            <w:tcW w:w="4768" w:type="dxa"/>
          </w:tcPr>
          <w:p w14:paraId="269AC2C3" w14:textId="77777777" w:rsidR="00873081" w:rsidRPr="008127AE" w:rsidRDefault="00873081" w:rsidP="00873081">
            <w:pPr>
              <w:pStyle w:val="1Tiedot"/>
              <w:rPr>
                <w:rFonts w:ascii="Times New Roman" w:hAnsi="Times New Roman" w:cs="Times New Roman"/>
                <w:b/>
                <w:sz w:val="24"/>
                <w:szCs w:val="24"/>
                <w:lang w:val="et-EE"/>
              </w:rPr>
            </w:pPr>
          </w:p>
        </w:tc>
      </w:tr>
      <w:tr w:rsidR="00873081" w:rsidRPr="008127AE" w14:paraId="1875EFD5" w14:textId="77777777" w:rsidTr="00291149">
        <w:tc>
          <w:tcPr>
            <w:tcW w:w="4248" w:type="dxa"/>
          </w:tcPr>
          <w:p w14:paraId="05569237" w14:textId="78E05DD0" w:rsidR="00873081" w:rsidRPr="008127AE" w:rsidRDefault="00873081" w:rsidP="00873081">
            <w:pPr>
              <w:pStyle w:val="1Tiedot"/>
              <w:rPr>
                <w:rFonts w:ascii="Times New Roman" w:hAnsi="Times New Roman" w:cs="Times New Roman"/>
                <w:b/>
                <w:sz w:val="24"/>
                <w:szCs w:val="24"/>
                <w:lang w:val="et-EE"/>
              </w:rPr>
            </w:pPr>
            <w:r w:rsidRPr="008127AE">
              <w:rPr>
                <w:rFonts w:ascii="Times New Roman" w:hAnsi="Times New Roman" w:cs="Times New Roman"/>
                <w:bCs/>
                <w:sz w:val="24"/>
                <w:szCs w:val="24"/>
                <w:lang w:val="et-EE"/>
              </w:rPr>
              <w:t>AS Infragate Eesti</w:t>
            </w:r>
          </w:p>
        </w:tc>
        <w:tc>
          <w:tcPr>
            <w:tcW w:w="4768" w:type="dxa"/>
          </w:tcPr>
          <w:p w14:paraId="65340A24" w14:textId="77777777" w:rsidR="00873081" w:rsidRPr="008127AE" w:rsidRDefault="00873081" w:rsidP="00873081">
            <w:pPr>
              <w:pStyle w:val="1Tiedot"/>
              <w:rPr>
                <w:rFonts w:ascii="Times New Roman" w:hAnsi="Times New Roman" w:cs="Times New Roman"/>
                <w:b/>
                <w:sz w:val="24"/>
                <w:szCs w:val="24"/>
                <w:lang w:val="et-EE"/>
              </w:rPr>
            </w:pPr>
          </w:p>
        </w:tc>
      </w:tr>
      <w:tr w:rsidR="00873081" w:rsidRPr="008127AE" w14:paraId="5E35908A" w14:textId="77777777" w:rsidTr="00291149">
        <w:tc>
          <w:tcPr>
            <w:tcW w:w="4248" w:type="dxa"/>
          </w:tcPr>
          <w:p w14:paraId="7F7E6F4E" w14:textId="527BF91C" w:rsidR="00873081" w:rsidRPr="008127AE" w:rsidRDefault="00873081" w:rsidP="00873081">
            <w:pPr>
              <w:pStyle w:val="1Tiedot"/>
              <w:rPr>
                <w:rFonts w:ascii="Times New Roman" w:hAnsi="Times New Roman" w:cs="Times New Roman"/>
                <w:b/>
                <w:sz w:val="24"/>
                <w:szCs w:val="24"/>
                <w:lang w:val="et-EE"/>
              </w:rPr>
            </w:pPr>
            <w:r w:rsidRPr="008127AE">
              <w:rPr>
                <w:rFonts w:ascii="Times New Roman" w:hAnsi="Times New Roman" w:cs="Times New Roman"/>
                <w:bCs/>
                <w:sz w:val="24"/>
                <w:szCs w:val="24"/>
                <w:lang w:val="et-EE"/>
              </w:rPr>
              <w:t>Omanikujärelevalve esindaja</w:t>
            </w:r>
          </w:p>
        </w:tc>
        <w:tc>
          <w:tcPr>
            <w:tcW w:w="4768" w:type="dxa"/>
          </w:tcPr>
          <w:p w14:paraId="3080F4A1" w14:textId="77777777" w:rsidR="00873081" w:rsidRPr="008127AE" w:rsidRDefault="00873081" w:rsidP="00873081">
            <w:pPr>
              <w:pStyle w:val="1Tiedot"/>
              <w:rPr>
                <w:rFonts w:ascii="Times New Roman" w:hAnsi="Times New Roman" w:cs="Times New Roman"/>
                <w:b/>
                <w:sz w:val="24"/>
                <w:szCs w:val="24"/>
                <w:lang w:val="et-EE"/>
              </w:rPr>
            </w:pPr>
          </w:p>
        </w:tc>
      </w:tr>
      <w:tr w:rsidR="00873081" w:rsidRPr="008127AE" w14:paraId="214D4DEF" w14:textId="77777777" w:rsidTr="00291149">
        <w:tc>
          <w:tcPr>
            <w:tcW w:w="4248" w:type="dxa"/>
          </w:tcPr>
          <w:p w14:paraId="47F6E5FC" w14:textId="79108D72" w:rsidR="00873081" w:rsidRPr="008127AE" w:rsidRDefault="00873081" w:rsidP="00873081">
            <w:pPr>
              <w:pStyle w:val="1Tiedot"/>
              <w:rPr>
                <w:rFonts w:ascii="Times New Roman" w:hAnsi="Times New Roman" w:cs="Times New Roman"/>
                <w:b/>
                <w:sz w:val="24"/>
                <w:szCs w:val="24"/>
                <w:lang w:val="et-EE"/>
              </w:rPr>
            </w:pPr>
            <w:r w:rsidRPr="008127AE">
              <w:rPr>
                <w:rFonts w:ascii="Times New Roman" w:hAnsi="Times New Roman" w:cs="Times New Roman"/>
                <w:bCs/>
                <w:sz w:val="24"/>
                <w:szCs w:val="24"/>
                <w:lang w:val="et-EE"/>
              </w:rPr>
              <w:t>priit.hainoja@infragate.ee</w:t>
            </w:r>
          </w:p>
        </w:tc>
        <w:tc>
          <w:tcPr>
            <w:tcW w:w="4768" w:type="dxa"/>
          </w:tcPr>
          <w:p w14:paraId="65E1C4F1" w14:textId="77777777" w:rsidR="00873081" w:rsidRPr="008127AE" w:rsidRDefault="00873081" w:rsidP="00873081">
            <w:pPr>
              <w:pStyle w:val="1Tiedot"/>
              <w:rPr>
                <w:rFonts w:ascii="Times New Roman" w:hAnsi="Times New Roman" w:cs="Times New Roman"/>
                <w:b/>
                <w:sz w:val="24"/>
                <w:szCs w:val="24"/>
                <w:lang w:val="et-EE"/>
              </w:rPr>
            </w:pPr>
          </w:p>
        </w:tc>
      </w:tr>
    </w:tbl>
    <w:p w14:paraId="26B2BAA4" w14:textId="77777777" w:rsidR="00370E70" w:rsidRPr="008127AE" w:rsidRDefault="00370E70" w:rsidP="00370E70">
      <w:pPr>
        <w:pStyle w:val="3Asiaotsikko"/>
        <w:rPr>
          <w:rFonts w:ascii="Times New Roman" w:hAnsi="Times New Roman" w:cs="Times New Roman"/>
          <w:lang w:val="et-EE"/>
        </w:rPr>
      </w:pPr>
    </w:p>
    <w:p w14:paraId="0F7B69FA" w14:textId="77777777" w:rsidR="008C464D" w:rsidRPr="008127AE" w:rsidRDefault="008C464D" w:rsidP="008C464D">
      <w:pPr>
        <w:pStyle w:val="2Alaotsikko"/>
        <w:rPr>
          <w:rFonts w:ascii="Times New Roman" w:hAnsi="Times New Roman" w:cs="Times New Roman"/>
          <w:lang w:val="et-EE"/>
        </w:rPr>
      </w:pPr>
    </w:p>
    <w:p w14:paraId="3251B6CC" w14:textId="6DD376AE" w:rsidR="008C464D" w:rsidRPr="008127AE" w:rsidRDefault="008C464D" w:rsidP="008C464D">
      <w:pPr>
        <w:pStyle w:val="3Asiaotsikko"/>
        <w:rPr>
          <w:rFonts w:ascii="Times New Roman" w:hAnsi="Times New Roman" w:cs="Times New Roman"/>
          <w:lang w:val="et-EE"/>
        </w:rPr>
      </w:pPr>
      <w:r w:rsidRPr="008127AE">
        <w:rPr>
          <w:rFonts w:ascii="Times New Roman" w:hAnsi="Times New Roman" w:cs="Times New Roman"/>
          <w:lang w:val="et-EE"/>
        </w:rPr>
        <w:t xml:space="preserve">Objekt: </w:t>
      </w:r>
      <w:r w:rsidR="0081219F" w:rsidRPr="008127AE">
        <w:rPr>
          <w:rFonts w:ascii="Times New Roman" w:hAnsi="Times New Roman" w:cs="Times New Roman"/>
          <w:lang w:val="et-EE"/>
        </w:rPr>
        <w:t>Riigitee 4 (E67) Tallinna-Pärnu-Ikla tee km 78,8-85,3 Konuvere-Päärdu lõigu 2+2 sõidurajaga maantee projekteerimine ja ehitamine</w:t>
      </w:r>
    </w:p>
    <w:p w14:paraId="03DE7EB7" w14:textId="77777777" w:rsidR="008C464D" w:rsidRPr="008127AE" w:rsidRDefault="008C464D" w:rsidP="008C464D">
      <w:pPr>
        <w:pStyle w:val="2Alaotsikko"/>
        <w:rPr>
          <w:rFonts w:ascii="Times New Roman" w:hAnsi="Times New Roman" w:cs="Times New Roman"/>
          <w:sz w:val="24"/>
          <w:szCs w:val="24"/>
          <w:lang w:val="et-EE"/>
        </w:rPr>
      </w:pPr>
    </w:p>
    <w:p w14:paraId="09AFD45A" w14:textId="01512B61" w:rsidR="008C464D" w:rsidRPr="008127AE" w:rsidRDefault="008C464D" w:rsidP="008C464D">
      <w:pPr>
        <w:spacing w:line="240" w:lineRule="auto"/>
        <w:rPr>
          <w:rFonts w:ascii="Times New Roman" w:hAnsi="Times New Roman" w:cs="Times New Roman"/>
          <w:noProof/>
          <w:sz w:val="24"/>
          <w:szCs w:val="24"/>
          <w:lang w:val="et-EE"/>
        </w:rPr>
      </w:pPr>
      <w:r w:rsidRPr="008127AE">
        <w:rPr>
          <w:rFonts w:ascii="Times New Roman" w:hAnsi="Times New Roman" w:cs="Times New Roman"/>
          <w:b/>
          <w:sz w:val="24"/>
          <w:szCs w:val="24"/>
          <w:lang w:val="et-EE"/>
        </w:rPr>
        <w:t>Teema:</w:t>
      </w:r>
      <w:r w:rsidR="00021F5B" w:rsidRPr="008127AE">
        <w:rPr>
          <w:rFonts w:ascii="Times New Roman" w:hAnsi="Times New Roman" w:cs="Times New Roman"/>
          <w:b/>
          <w:sz w:val="24"/>
          <w:szCs w:val="24"/>
          <w:lang w:val="et-EE"/>
        </w:rPr>
        <w:t xml:space="preserve"> </w:t>
      </w:r>
      <w:r w:rsidR="00B87D07">
        <w:rPr>
          <w:rFonts w:ascii="Times New Roman" w:hAnsi="Times New Roman" w:cs="Times New Roman"/>
          <w:b/>
          <w:sz w:val="24"/>
          <w:szCs w:val="24"/>
          <w:lang w:val="et-EE"/>
        </w:rPr>
        <w:t>Ehitusgeoloogiliste uuringute võrdlus</w:t>
      </w:r>
    </w:p>
    <w:p w14:paraId="5AC87CF7" w14:textId="77777777" w:rsidR="00002277" w:rsidRPr="008127AE" w:rsidRDefault="00002277" w:rsidP="00002277">
      <w:pPr>
        <w:pStyle w:val="2Alaotsikko"/>
        <w:rPr>
          <w:rFonts w:ascii="Times New Roman" w:hAnsi="Times New Roman" w:cs="Times New Roman"/>
          <w:sz w:val="24"/>
          <w:szCs w:val="24"/>
          <w:lang w:val="et-EE"/>
        </w:rPr>
      </w:pPr>
    </w:p>
    <w:p w14:paraId="06BFD4CD" w14:textId="7ECE4DB2" w:rsidR="00351008" w:rsidRPr="008127AE" w:rsidRDefault="00C631AE" w:rsidP="00351008">
      <w:pPr>
        <w:rPr>
          <w:rFonts w:ascii="Times New Roman" w:hAnsi="Times New Roman" w:cs="Times New Roman"/>
          <w:b/>
          <w:bCs/>
          <w:sz w:val="24"/>
          <w:szCs w:val="24"/>
          <w:lang w:val="et-EE"/>
        </w:rPr>
      </w:pPr>
      <w:r w:rsidRPr="008127AE">
        <w:rPr>
          <w:rFonts w:ascii="Times New Roman" w:hAnsi="Times New Roman" w:cs="Times New Roman"/>
          <w:b/>
          <w:bCs/>
          <w:sz w:val="24"/>
          <w:szCs w:val="24"/>
          <w:lang w:val="et-EE"/>
        </w:rPr>
        <w:t>TÖÖVÕTULEPING nr</w:t>
      </w:r>
      <w:r w:rsidR="002438B3" w:rsidRPr="008127AE">
        <w:rPr>
          <w:rFonts w:ascii="Times New Roman" w:hAnsi="Times New Roman" w:cs="Times New Roman"/>
          <w:b/>
          <w:bCs/>
          <w:sz w:val="24"/>
          <w:szCs w:val="24"/>
          <w:lang w:val="et-EE"/>
        </w:rPr>
        <w:t xml:space="preserve"> 3.2-3/26/291-1</w:t>
      </w:r>
    </w:p>
    <w:p w14:paraId="0248827B" w14:textId="77777777" w:rsidR="00351008" w:rsidRPr="008127AE" w:rsidRDefault="00351008" w:rsidP="00351008">
      <w:pPr>
        <w:rPr>
          <w:rFonts w:ascii="Times New Roman" w:hAnsi="Times New Roman" w:cs="Times New Roman"/>
          <w:b/>
          <w:bCs/>
          <w:sz w:val="24"/>
          <w:szCs w:val="24"/>
          <w:lang w:val="et-EE"/>
        </w:rPr>
      </w:pPr>
    </w:p>
    <w:p w14:paraId="2F918B97"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r w:rsidRPr="000B4455">
        <w:rPr>
          <w:rFonts w:ascii="Times New Roman" w:hAnsi="Times New Roman" w:cs="Times New Roman"/>
          <w:sz w:val="24"/>
          <w:szCs w:val="24"/>
          <w:lang w:val="et-EE"/>
        </w:rPr>
        <w:t>Vastusena teie 18.09.2026 kirjale nr 8-1/25-075/15949-2 esitame alljärgnevad seisukohad ehitusgeoloogiliste uuringute andmete ja nende põhjal tehtavate tööde käsitluse kohta.</w:t>
      </w:r>
    </w:p>
    <w:p w14:paraId="7DA4F2DF"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p>
    <w:p w14:paraId="3C065F1B" w14:textId="5218CD47" w:rsidR="000B4455" w:rsidRPr="001C3437" w:rsidRDefault="000B4455" w:rsidP="000B4455">
      <w:pPr>
        <w:pStyle w:val="Vahedeta"/>
        <w:spacing w:line="276" w:lineRule="auto"/>
        <w:jc w:val="both"/>
        <w:rPr>
          <w:rFonts w:ascii="Times New Roman" w:hAnsi="Times New Roman" w:cs="Times New Roman"/>
          <w:sz w:val="24"/>
          <w:szCs w:val="24"/>
          <w:u w:val="single"/>
          <w:lang w:val="et-EE"/>
        </w:rPr>
      </w:pPr>
      <w:r w:rsidRPr="000B4455">
        <w:rPr>
          <w:rFonts w:ascii="Times New Roman" w:hAnsi="Times New Roman" w:cs="Times New Roman"/>
          <w:sz w:val="24"/>
          <w:szCs w:val="24"/>
          <w:lang w:val="et-EE"/>
        </w:rPr>
        <w:t xml:space="preserve">Nõustume, et hankedokumentide kohaselt tuli põhiprojekti koostamiseks teha täiendavad geoloogilised uuringud. </w:t>
      </w:r>
      <w:r w:rsidRPr="00144C24">
        <w:rPr>
          <w:rFonts w:ascii="Times New Roman" w:hAnsi="Times New Roman" w:cs="Times New Roman"/>
          <w:sz w:val="24"/>
          <w:szCs w:val="24"/>
          <w:u w:val="single"/>
          <w:lang w:val="et-EE"/>
        </w:rPr>
        <w:t>See kohustus ei tähenda siiski, et hankemenetluses esitatud lähteandmete õigsuse risk oleks üle läinud Töövõtjale</w:t>
      </w:r>
      <w:r w:rsidRPr="000B4455">
        <w:rPr>
          <w:rFonts w:ascii="Times New Roman" w:hAnsi="Times New Roman" w:cs="Times New Roman"/>
          <w:sz w:val="24"/>
          <w:szCs w:val="24"/>
          <w:lang w:val="et-EE"/>
        </w:rPr>
        <w:t xml:space="preserve">. „Projekteerimise tehnilise kirjelduse“ punktis 5.4.1 on märgitud, et eelprojekti raames on teostatud geotehnilisi uuringuid ja nendega tuleb arvestada ning punktis 5.4.2 on ette nähtud täiendavate uuringute teostamine põhiprojekti koostamiseks. </w:t>
      </w:r>
      <w:r w:rsidRPr="001C3437">
        <w:rPr>
          <w:rFonts w:ascii="Times New Roman" w:hAnsi="Times New Roman" w:cs="Times New Roman"/>
          <w:sz w:val="24"/>
          <w:szCs w:val="24"/>
          <w:u w:val="single"/>
          <w:lang w:val="et-EE"/>
        </w:rPr>
        <w:t>Töövõtjal oli pakkumuse koostamisel õigus lähtuda sellest, et Tellija poolt hankemenetluses esitatud andmed on tõesed.</w:t>
      </w:r>
      <w:r w:rsidRPr="000B4455">
        <w:rPr>
          <w:rFonts w:ascii="Times New Roman" w:hAnsi="Times New Roman" w:cs="Times New Roman"/>
          <w:sz w:val="24"/>
          <w:szCs w:val="24"/>
          <w:lang w:val="et-EE"/>
        </w:rPr>
        <w:t xml:space="preserve"> Samal ajal oli Töövõtjale teada, et eelprojekti raames tehtud uuringud olid teostatud mahus, mis oli vajalik eelprojekti koostamiseks, ning et põhiprojekti koostamine koos selleks vajalike täiendavate uuringutega jäi Töövõtja ülesandeks. </w:t>
      </w:r>
      <w:r w:rsidRPr="001C3437">
        <w:rPr>
          <w:rFonts w:ascii="Times New Roman" w:hAnsi="Times New Roman" w:cs="Times New Roman"/>
          <w:sz w:val="24"/>
          <w:szCs w:val="24"/>
          <w:u w:val="single"/>
          <w:lang w:val="et-EE"/>
        </w:rPr>
        <w:t>Sellest ei tulene aga, et Töövõtja oleks pidanud arvestama võimalusega ega saanud arvestada, et Tellija esitatud lähteandmed ei vasta tegelikele pinnaseoludele, mis tuvastati täiendavate ja põhjalikemate uuringutega.</w:t>
      </w:r>
    </w:p>
    <w:p w14:paraId="5B7B5FA8"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p>
    <w:p w14:paraId="2711897F" w14:textId="1572772C" w:rsidR="000B4455" w:rsidRPr="000B4455" w:rsidRDefault="000B4455" w:rsidP="000B4455">
      <w:pPr>
        <w:pStyle w:val="Vahedeta"/>
        <w:spacing w:line="276" w:lineRule="auto"/>
        <w:jc w:val="both"/>
        <w:rPr>
          <w:rFonts w:ascii="Times New Roman" w:hAnsi="Times New Roman" w:cs="Times New Roman"/>
          <w:sz w:val="24"/>
          <w:szCs w:val="24"/>
          <w:lang w:val="et-EE"/>
        </w:rPr>
      </w:pPr>
      <w:r w:rsidRPr="000B4455">
        <w:rPr>
          <w:rFonts w:ascii="Times New Roman" w:hAnsi="Times New Roman" w:cs="Times New Roman"/>
          <w:sz w:val="24"/>
          <w:szCs w:val="24"/>
          <w:lang w:val="et-EE"/>
        </w:rPr>
        <w:t>Täiendavate uuringute käigus ilmnes, et hankedokumentatsiooni koosseisus esitatud geoloogiliste uuringute andmed osade</w:t>
      </w:r>
      <w:r w:rsidR="0009320A">
        <w:rPr>
          <w:rFonts w:ascii="Times New Roman" w:hAnsi="Times New Roman" w:cs="Times New Roman"/>
          <w:sz w:val="24"/>
          <w:szCs w:val="24"/>
          <w:lang w:val="et-EE"/>
        </w:rPr>
        <w:t xml:space="preserve"> </w:t>
      </w:r>
      <w:r w:rsidRPr="000B4455">
        <w:rPr>
          <w:rFonts w:ascii="Times New Roman" w:hAnsi="Times New Roman" w:cs="Times New Roman"/>
          <w:sz w:val="24"/>
          <w:szCs w:val="24"/>
          <w:lang w:val="et-EE"/>
        </w:rPr>
        <w:t xml:space="preserve">pinnakihtide ulatuses kirjeldavad pinnaseolusid Töövõtjale soodsamatena kui need faktiliselt on. Küsimus ei ole selles, et eelprojekti staadiumis pidanuks kõik asjaolud olema käsitletud põhiprojektiga samas detailsuses. </w:t>
      </w:r>
      <w:r w:rsidRPr="00144C24">
        <w:rPr>
          <w:rFonts w:ascii="Times New Roman" w:hAnsi="Times New Roman" w:cs="Times New Roman"/>
          <w:b/>
          <w:bCs/>
          <w:sz w:val="24"/>
          <w:szCs w:val="24"/>
          <w:lang w:val="et-EE"/>
        </w:rPr>
        <w:lastRenderedPageBreak/>
        <w:t>Hankedokumentides esitatud andmed peavad olema õiged ning kõik pakkujad peavad saama neile pakkumuse koostamisel tugineda.</w:t>
      </w:r>
    </w:p>
    <w:p w14:paraId="66D4A254"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p>
    <w:p w14:paraId="06645E84"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r w:rsidRPr="000B4455">
        <w:rPr>
          <w:rFonts w:ascii="Times New Roman" w:hAnsi="Times New Roman" w:cs="Times New Roman"/>
          <w:sz w:val="24"/>
          <w:szCs w:val="24"/>
          <w:lang w:val="et-EE"/>
        </w:rPr>
        <w:t>Töövõtja koostatud geoloogiliste uuringute kavas märgitu ei anna alust vastupidiseks järelduseks. Uuringukava koostati enne täiendavate uuringute tegemist ning selle eesmärk oli kavandada „Projekteerimise tehnilise kirjelduse“ punktist 5.4.2 tulenev töö. Asjaolu, et Töövõtja nägi ette täiendavad uuringud ja võimaluse uuringumahtu vajaduse korral kohandada, oli tavapärane professionaalne ettevaatusabinõu. Sellest ei saa järeldada, et Töövõtja oleks võtnud enda kanda Tellija esitatud lähteandmete sisulise ebaõigsuse riski.</w:t>
      </w:r>
    </w:p>
    <w:p w14:paraId="538A93F1"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p>
    <w:p w14:paraId="065A61EA"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r w:rsidRPr="000B4455">
        <w:rPr>
          <w:rFonts w:ascii="Times New Roman" w:hAnsi="Times New Roman" w:cs="Times New Roman"/>
          <w:sz w:val="24"/>
          <w:szCs w:val="24"/>
          <w:lang w:val="et-EE"/>
        </w:rPr>
        <w:t xml:space="preserve">Samuti ei saa Töövõtja hinnangut varasemate uuringute piisavusele käsitada nõustumisena sellega, et nende uuringute andmed võivad tegelikkusele mitte vastata. </w:t>
      </w:r>
      <w:r w:rsidRPr="00D561CE">
        <w:rPr>
          <w:rFonts w:ascii="Times New Roman" w:hAnsi="Times New Roman" w:cs="Times New Roman"/>
          <w:sz w:val="24"/>
          <w:szCs w:val="24"/>
          <w:u w:val="single"/>
          <w:lang w:val="et-EE"/>
        </w:rPr>
        <w:t>Piisavus tähendas üksnes seda, et varasemate uuringute maht oli eelprojekti koostamiseks piisav</w:t>
      </w:r>
      <w:r w:rsidRPr="000B4455">
        <w:rPr>
          <w:rFonts w:ascii="Times New Roman" w:hAnsi="Times New Roman" w:cs="Times New Roman"/>
          <w:sz w:val="24"/>
          <w:szCs w:val="24"/>
          <w:lang w:val="et-EE"/>
        </w:rPr>
        <w:t xml:space="preserve">. See ei tähendanud ega saanud tähendada, et Töövõtja nõustus Tellija esitatud andmete võimaliku ebaõigsusega. </w:t>
      </w:r>
      <w:r w:rsidRPr="00D561CE">
        <w:rPr>
          <w:rFonts w:ascii="Times New Roman" w:hAnsi="Times New Roman" w:cs="Times New Roman"/>
          <w:sz w:val="24"/>
          <w:szCs w:val="24"/>
          <w:u w:val="single"/>
          <w:lang w:val="et-EE"/>
        </w:rPr>
        <w:t>Töövõtja lähtus uuringukava koostamisel Tellija esitatud andmetest ning eeldas nende õigsust.</w:t>
      </w:r>
      <w:r w:rsidRPr="000B4455">
        <w:rPr>
          <w:rFonts w:ascii="Times New Roman" w:hAnsi="Times New Roman" w:cs="Times New Roman"/>
          <w:sz w:val="24"/>
          <w:szCs w:val="24"/>
          <w:lang w:val="et-EE"/>
        </w:rPr>
        <w:t xml:space="preserve"> Täiendavate uuringutega selgus aga, et see eeldus ei pidanud kõikjal paika.</w:t>
      </w:r>
    </w:p>
    <w:p w14:paraId="546B0DEC"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p>
    <w:p w14:paraId="2A01EE41"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r w:rsidRPr="000B4455">
        <w:rPr>
          <w:rFonts w:ascii="Times New Roman" w:hAnsi="Times New Roman" w:cs="Times New Roman"/>
          <w:sz w:val="24"/>
          <w:szCs w:val="24"/>
          <w:lang w:val="et-EE"/>
        </w:rPr>
        <w:t>Hankemenetluse keskne eeldus on võrreldavate pakkumuste saamine. See eeldab, et kõik pakkujad saavad lähtuda samadest ja õigetest lähteandmetest. Geoloogilisi andmeid on võimalik sisuliselt kontrollida üksnes välitöödega, sh pinnasesse puuraukude tegemisega ja sondeerimisega, ning pinnaseproovide laboratoorsete katsetustega. Pakkujalt ei saa aga eeldada ega nõuda, et ta teeks hankemenetluse ajal selliseid uuringuid võõrastel kinnistutel; selline tegevus ei ole ilma vastava õigusliku aluseta lubatud. Seetõttu tuleb pakkujal lähtuda ja pakkuja saab lähtuda andmetest, mille Tellija on hankemenetluses esitanud. Kui hankedokumentides sisalduvad geoloogilised andmed osutuvad oluliselt erinevaks pinnaseoludest, mis tuvastatakse töövõtulepingu täitmise ajal täiendavate uuringutega, ei ole tegemist pelgalt põhiprojekti koostamisel tehtava täpsustusega. Tegemist on lähteandmete mittevastavusega tegelikule olukorrale ning sellise riski kandmist ei saa lugeda Töövõtja tavapärase hinnariski hulka kuuluvaks.</w:t>
      </w:r>
    </w:p>
    <w:p w14:paraId="271DED16"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p>
    <w:p w14:paraId="421D24AE" w14:textId="0867DB92" w:rsidR="000B4455" w:rsidRPr="006E57B6" w:rsidRDefault="000B4455" w:rsidP="000B4455">
      <w:pPr>
        <w:pStyle w:val="Vahedeta"/>
        <w:spacing w:line="276" w:lineRule="auto"/>
        <w:jc w:val="both"/>
        <w:rPr>
          <w:rFonts w:ascii="Times New Roman" w:hAnsi="Times New Roman" w:cs="Times New Roman"/>
          <w:b/>
          <w:bCs/>
          <w:sz w:val="24"/>
          <w:szCs w:val="24"/>
          <w:lang w:val="et-EE"/>
        </w:rPr>
      </w:pPr>
      <w:r w:rsidRPr="000B4455">
        <w:rPr>
          <w:rFonts w:ascii="Times New Roman" w:hAnsi="Times New Roman" w:cs="Times New Roman"/>
          <w:sz w:val="24"/>
          <w:szCs w:val="24"/>
          <w:lang w:val="et-EE"/>
        </w:rPr>
        <w:t>Tellija viidatud hankemenetluse käigus antud selgitused puudutasid olukordi, kus projekti täpsustamisel võib tekkida vajadus näha ette täiendavaid meetmeid, muuta eelprojektis pakutud lahendusi või rakendada muid lahendusi hankelepingu eesmärgi saavutamiseks. Need selgitused ei saa siiski tähendada, et Tellija poolt hankemenetluses esitatud ebaõigete lähteandmete tagajärjed jäävad Töövõtja kanda. Selline käsitlus oleks vastuolus ka Riigikohtu praktikast tuleneva põhimõttega, mille kohaselt ei saa eeldada, et töövõtja kannab hinna- ja töömahu riski olukorras, kus tellija on andnud töövõtjale valed andmed või andmete puudulikkus ilmneb alles tööde tegemise käigus. Töövõtja arvestab, et projekteerimis-</w:t>
      </w:r>
      <w:r w:rsidRPr="000B4455">
        <w:rPr>
          <w:rFonts w:ascii="Times New Roman" w:hAnsi="Times New Roman" w:cs="Times New Roman"/>
          <w:sz w:val="24"/>
          <w:szCs w:val="24"/>
          <w:lang w:val="et-EE"/>
        </w:rPr>
        <w:lastRenderedPageBreak/>
        <w:t xml:space="preserve">ehitustööde puhul võib projekti koostamisel tekkida vajadus tehnilisi lahendusi täpsustada. </w:t>
      </w:r>
      <w:r w:rsidRPr="006E57B6">
        <w:rPr>
          <w:rFonts w:ascii="Times New Roman" w:hAnsi="Times New Roman" w:cs="Times New Roman"/>
          <w:b/>
          <w:bCs/>
          <w:sz w:val="24"/>
          <w:szCs w:val="24"/>
          <w:lang w:val="et-EE"/>
        </w:rPr>
        <w:t>Käesoleval juhul on aga määrav see, et täiendavate uuringute tulemusel ilmnes Tellija esitatud osade geoloogiliste andmete mittevastavus tegelikele pinnaseoludele. Pinnaste omadused on kehvemad, mis suurendavad Töövõtja kulutusi hanke</w:t>
      </w:r>
      <w:r w:rsidR="00570647">
        <w:rPr>
          <w:rFonts w:ascii="Times New Roman" w:hAnsi="Times New Roman" w:cs="Times New Roman"/>
          <w:b/>
          <w:bCs/>
          <w:sz w:val="24"/>
          <w:szCs w:val="24"/>
          <w:lang w:val="et-EE"/>
        </w:rPr>
        <w:t>lepingu</w:t>
      </w:r>
      <w:r w:rsidRPr="006E57B6">
        <w:rPr>
          <w:rFonts w:ascii="Times New Roman" w:hAnsi="Times New Roman" w:cs="Times New Roman"/>
          <w:b/>
          <w:bCs/>
          <w:sz w:val="24"/>
          <w:szCs w:val="24"/>
          <w:lang w:val="et-EE"/>
        </w:rPr>
        <w:t xml:space="preserve"> täitmisel.</w:t>
      </w:r>
    </w:p>
    <w:p w14:paraId="7315102F" w14:textId="77777777" w:rsidR="000B4455" w:rsidRPr="000B4455" w:rsidRDefault="000B4455" w:rsidP="000B4455">
      <w:pPr>
        <w:pStyle w:val="Vahedeta"/>
        <w:spacing w:line="276" w:lineRule="auto"/>
        <w:jc w:val="both"/>
        <w:rPr>
          <w:rFonts w:ascii="Times New Roman" w:hAnsi="Times New Roman" w:cs="Times New Roman"/>
          <w:sz w:val="24"/>
          <w:szCs w:val="24"/>
          <w:lang w:val="et-EE"/>
        </w:rPr>
      </w:pPr>
    </w:p>
    <w:p w14:paraId="405B86FF" w14:textId="2B190C00" w:rsidR="000B4455" w:rsidRPr="000B4455" w:rsidRDefault="000B4455" w:rsidP="000B4455">
      <w:pPr>
        <w:pStyle w:val="Vahedeta"/>
        <w:spacing w:line="276" w:lineRule="auto"/>
        <w:jc w:val="both"/>
        <w:rPr>
          <w:rFonts w:ascii="Times New Roman" w:hAnsi="Times New Roman" w:cs="Times New Roman"/>
          <w:sz w:val="24"/>
          <w:szCs w:val="24"/>
          <w:lang w:val="et-EE"/>
        </w:rPr>
      </w:pPr>
      <w:r w:rsidRPr="000B4455">
        <w:rPr>
          <w:rFonts w:ascii="Times New Roman" w:hAnsi="Times New Roman" w:cs="Times New Roman"/>
          <w:sz w:val="24"/>
          <w:szCs w:val="24"/>
          <w:lang w:val="et-EE"/>
        </w:rPr>
        <w:t xml:space="preserve">Seda käsitlust toetab ka Riigikohtu 19.12.2017 otsus tsiviilasjas nr 2-15-15662, milles kohus märkis: </w:t>
      </w:r>
      <w:r w:rsidRPr="00C21679">
        <w:rPr>
          <w:rFonts w:ascii="Times New Roman" w:hAnsi="Times New Roman" w:cs="Times New Roman"/>
          <w:i/>
          <w:iCs/>
          <w:sz w:val="24"/>
          <w:szCs w:val="24"/>
          <w:lang w:val="et-EE"/>
        </w:rPr>
        <w:t>„Ka professionaalsel töövõtjal peab olema võimalik temale kättesaadava teabe alusel majandus- või kutsetegevuses tavalist hoolsust rakendades arvestada, milliste tööde tegemine võib lepingu eesmärgi saavutamiseks vajalikuks osutuda. Kui aga tellija on töövõtjale andnud sootuks valed andmed või andmete puudulikkus on võimalik avastada alles ehitamise käigus, siis ei saa eeldada, et sellest tulenevat hinnariski kannaks töövõtja.“</w:t>
      </w:r>
      <w:r w:rsidRPr="000B4455">
        <w:rPr>
          <w:rFonts w:ascii="Times New Roman" w:hAnsi="Times New Roman" w:cs="Times New Roman"/>
          <w:sz w:val="24"/>
          <w:szCs w:val="24"/>
          <w:lang w:val="et-EE"/>
        </w:rPr>
        <w:t xml:space="preserve"> Käesolevas olukorras ilmnes lähteandmete mittevastavus tegelikkusele alles pärast lepingu sõlmimist täiendavate geoloogiliste uuringute tegemisel.</w:t>
      </w:r>
    </w:p>
    <w:p w14:paraId="1256B1D1" w14:textId="77777777" w:rsidR="000B4455" w:rsidRPr="00C21679" w:rsidRDefault="000B4455" w:rsidP="000B4455">
      <w:pPr>
        <w:pStyle w:val="Vahedeta"/>
        <w:spacing w:line="276" w:lineRule="auto"/>
        <w:jc w:val="both"/>
        <w:rPr>
          <w:rFonts w:ascii="Times New Roman" w:hAnsi="Times New Roman" w:cs="Times New Roman"/>
          <w:b/>
          <w:bCs/>
          <w:sz w:val="24"/>
          <w:szCs w:val="24"/>
          <w:lang w:val="et-EE"/>
        </w:rPr>
      </w:pPr>
    </w:p>
    <w:p w14:paraId="22F055DA" w14:textId="77777777" w:rsidR="000B4455" w:rsidRPr="00C21679" w:rsidRDefault="000B4455" w:rsidP="000B4455">
      <w:pPr>
        <w:pStyle w:val="Vahedeta"/>
        <w:spacing w:line="276" w:lineRule="auto"/>
        <w:jc w:val="both"/>
        <w:rPr>
          <w:rFonts w:ascii="Times New Roman" w:hAnsi="Times New Roman" w:cs="Times New Roman"/>
          <w:b/>
          <w:bCs/>
          <w:sz w:val="24"/>
          <w:szCs w:val="24"/>
          <w:lang w:val="et-EE"/>
        </w:rPr>
      </w:pPr>
      <w:r w:rsidRPr="00C21679">
        <w:rPr>
          <w:rFonts w:ascii="Times New Roman" w:hAnsi="Times New Roman" w:cs="Times New Roman"/>
          <w:b/>
          <w:bCs/>
          <w:sz w:val="24"/>
          <w:szCs w:val="24"/>
          <w:lang w:val="et-EE"/>
        </w:rPr>
        <w:t>Ulatuses, milles tööd tuleb teha teisiti või teha täiendavaid töid põhjusel, et Tellija poolt hankemenetluses esitatud alusandmed ei vasta tegelikele pinnaseoludele, on tegemist Töövõtja jaoks muudatus- või lisatööga. Sellise muudatus- või lisatööga kaasneb Töövõtjale täiendav rahaline kulu, mille Tellija peab Töövõtjale hüvitama. Tegemist on hinnariski realiseerumisega, mille kohta on Riigikohus selgelt leidnud, et see ei kuulu töövõtja kanda olukorras, kus tellija on andnud töövõtjale valed andmed või andmete puudulikkus ilmneb alles tööde tegemise käigus.</w:t>
      </w:r>
    </w:p>
    <w:p w14:paraId="607D36C9" w14:textId="77777777" w:rsidR="00E44CBB" w:rsidRPr="008127AE" w:rsidRDefault="00E44CBB" w:rsidP="009B759F">
      <w:pPr>
        <w:pStyle w:val="Vahedeta"/>
        <w:spacing w:line="276" w:lineRule="auto"/>
        <w:jc w:val="both"/>
        <w:rPr>
          <w:rFonts w:ascii="Times New Roman" w:hAnsi="Times New Roman" w:cs="Times New Roman"/>
          <w:sz w:val="24"/>
          <w:szCs w:val="24"/>
          <w:lang w:val="et-EE"/>
        </w:rPr>
      </w:pPr>
    </w:p>
    <w:p w14:paraId="25798019" w14:textId="77777777" w:rsidR="009B759F" w:rsidRPr="008127AE" w:rsidRDefault="009B759F" w:rsidP="009B759F">
      <w:pPr>
        <w:pStyle w:val="Vahedeta"/>
        <w:spacing w:line="276" w:lineRule="auto"/>
        <w:jc w:val="both"/>
        <w:rPr>
          <w:rFonts w:ascii="Times New Roman" w:hAnsi="Times New Roman" w:cs="Times New Roman"/>
          <w:sz w:val="24"/>
          <w:szCs w:val="24"/>
          <w:lang w:val="et-EE"/>
        </w:rPr>
      </w:pPr>
    </w:p>
    <w:p w14:paraId="413408F7" w14:textId="37DC593D" w:rsidR="009B759F" w:rsidRPr="008127AE" w:rsidRDefault="009B759F" w:rsidP="009B759F">
      <w:pPr>
        <w:pStyle w:val="Vahedeta"/>
        <w:spacing w:line="276" w:lineRule="auto"/>
        <w:jc w:val="both"/>
        <w:rPr>
          <w:rFonts w:ascii="Times New Roman" w:hAnsi="Times New Roman" w:cs="Times New Roman"/>
          <w:sz w:val="24"/>
          <w:szCs w:val="24"/>
          <w:lang w:val="et-EE"/>
        </w:rPr>
      </w:pPr>
    </w:p>
    <w:p w14:paraId="43980823" w14:textId="77777777" w:rsidR="00BC73BD" w:rsidRPr="008127AE" w:rsidRDefault="00BC73BD" w:rsidP="009B759F">
      <w:pPr>
        <w:pStyle w:val="Vahedeta"/>
        <w:spacing w:line="276" w:lineRule="auto"/>
        <w:jc w:val="both"/>
        <w:rPr>
          <w:rFonts w:ascii="Times New Roman" w:hAnsi="Times New Roman" w:cs="Times New Roman"/>
          <w:sz w:val="24"/>
          <w:szCs w:val="24"/>
          <w:lang w:val="et-EE"/>
        </w:rPr>
      </w:pPr>
    </w:p>
    <w:p w14:paraId="0B5D3CBF" w14:textId="77777777" w:rsidR="002F700E" w:rsidRPr="008127AE" w:rsidRDefault="002F700E" w:rsidP="009B759F">
      <w:pPr>
        <w:pStyle w:val="Vahedeta"/>
        <w:rPr>
          <w:rFonts w:ascii="Times New Roman" w:hAnsi="Times New Roman" w:cs="Times New Roman"/>
          <w:sz w:val="24"/>
          <w:szCs w:val="24"/>
          <w:lang w:val="et-EE"/>
        </w:rPr>
      </w:pPr>
    </w:p>
    <w:p w14:paraId="22DC7EF0" w14:textId="77777777" w:rsidR="002F700E" w:rsidRPr="008127AE" w:rsidRDefault="002F700E" w:rsidP="009B759F">
      <w:pPr>
        <w:pStyle w:val="Vahedeta"/>
        <w:rPr>
          <w:rFonts w:ascii="Times New Roman" w:hAnsi="Times New Roman" w:cs="Times New Roman"/>
          <w:sz w:val="24"/>
          <w:szCs w:val="24"/>
          <w:lang w:val="et-EE"/>
        </w:rPr>
      </w:pPr>
    </w:p>
    <w:p w14:paraId="3154D6C4" w14:textId="77777777" w:rsidR="00BC73BD" w:rsidRPr="008127AE" w:rsidRDefault="00BC73BD" w:rsidP="009B759F">
      <w:pPr>
        <w:pStyle w:val="Vahedeta"/>
        <w:rPr>
          <w:rFonts w:ascii="Times New Roman" w:hAnsi="Times New Roman" w:cs="Times New Roman"/>
          <w:sz w:val="24"/>
          <w:szCs w:val="24"/>
          <w:lang w:val="et-EE"/>
        </w:rPr>
      </w:pPr>
    </w:p>
    <w:p w14:paraId="7511DE52" w14:textId="1F61189A" w:rsidR="009B759F" w:rsidRPr="008127AE" w:rsidRDefault="009B759F" w:rsidP="009B759F">
      <w:pPr>
        <w:pStyle w:val="Vahedeta"/>
        <w:rPr>
          <w:rFonts w:ascii="Times New Roman" w:hAnsi="Times New Roman" w:cs="Times New Roman"/>
          <w:sz w:val="24"/>
          <w:szCs w:val="24"/>
          <w:lang w:val="et-EE"/>
        </w:rPr>
      </w:pPr>
      <w:r w:rsidRPr="008127AE">
        <w:rPr>
          <w:rFonts w:ascii="Times New Roman" w:hAnsi="Times New Roman" w:cs="Times New Roman"/>
          <w:sz w:val="24"/>
          <w:szCs w:val="24"/>
          <w:lang w:val="et-EE"/>
        </w:rPr>
        <w:t>Lugupidamisega</w:t>
      </w:r>
      <w:r w:rsidRPr="008127AE">
        <w:rPr>
          <w:rFonts w:ascii="Times New Roman" w:hAnsi="Times New Roman" w:cs="Times New Roman"/>
          <w:sz w:val="24"/>
          <w:szCs w:val="24"/>
          <w:lang w:val="et-EE"/>
        </w:rPr>
        <w:tab/>
      </w:r>
      <w:r w:rsidRPr="008127AE">
        <w:rPr>
          <w:rFonts w:ascii="Times New Roman" w:hAnsi="Times New Roman" w:cs="Times New Roman"/>
          <w:sz w:val="24"/>
          <w:szCs w:val="24"/>
          <w:lang w:val="et-EE"/>
        </w:rPr>
        <w:tab/>
      </w:r>
    </w:p>
    <w:p w14:paraId="498AE56D" w14:textId="77777777" w:rsidR="009B759F" w:rsidRPr="008127AE" w:rsidRDefault="009B759F" w:rsidP="009B759F">
      <w:pPr>
        <w:pStyle w:val="Vahedeta"/>
        <w:rPr>
          <w:rFonts w:ascii="Times New Roman" w:hAnsi="Times New Roman" w:cs="Times New Roman"/>
          <w:kern w:val="2"/>
          <w:sz w:val="24"/>
          <w:szCs w:val="24"/>
          <w:lang w:val="et-EE"/>
        </w:rPr>
      </w:pPr>
    </w:p>
    <w:p w14:paraId="09CAFFA3" w14:textId="13D921D0" w:rsidR="006833EB" w:rsidRPr="008127AE" w:rsidRDefault="006B121E" w:rsidP="0026622F">
      <w:pPr>
        <w:spacing w:after="0"/>
        <w:rPr>
          <w:rFonts w:ascii="Times New Roman" w:hAnsi="Times New Roman" w:cs="Times New Roman"/>
          <w:sz w:val="24"/>
          <w:szCs w:val="24"/>
          <w:lang w:val="et-EE"/>
        </w:rPr>
      </w:pPr>
      <w:r w:rsidRPr="008127AE">
        <w:rPr>
          <w:rFonts w:ascii="Times New Roman" w:hAnsi="Times New Roman" w:cs="Times New Roman"/>
          <w:sz w:val="24"/>
          <w:szCs w:val="24"/>
          <w:lang w:val="et-EE"/>
        </w:rPr>
        <w:t>Lauri Kanarbik</w:t>
      </w:r>
    </w:p>
    <w:p w14:paraId="52760C68" w14:textId="11228FE6" w:rsidR="00ED47ED" w:rsidRPr="008127AE" w:rsidRDefault="00ED47ED" w:rsidP="0026622F">
      <w:pPr>
        <w:spacing w:after="0"/>
        <w:rPr>
          <w:rFonts w:ascii="Times New Roman" w:hAnsi="Times New Roman" w:cs="Times New Roman"/>
          <w:sz w:val="24"/>
          <w:szCs w:val="24"/>
          <w:lang w:val="et-EE"/>
        </w:rPr>
      </w:pPr>
      <w:r w:rsidRPr="008127AE">
        <w:rPr>
          <w:rFonts w:ascii="Times New Roman" w:hAnsi="Times New Roman" w:cs="Times New Roman"/>
          <w:sz w:val="24"/>
          <w:szCs w:val="24"/>
          <w:lang w:val="et-EE"/>
        </w:rPr>
        <w:t>Töövõtja projektijuht</w:t>
      </w:r>
    </w:p>
    <w:p w14:paraId="75B4DE3B" w14:textId="3D9321F3" w:rsidR="0026622F" w:rsidRPr="008127AE" w:rsidRDefault="0026622F" w:rsidP="0026622F">
      <w:pPr>
        <w:spacing w:after="0"/>
        <w:rPr>
          <w:rFonts w:ascii="Times New Roman" w:hAnsi="Times New Roman" w:cs="Times New Roman"/>
          <w:sz w:val="24"/>
          <w:szCs w:val="24"/>
          <w:lang w:val="et-EE"/>
        </w:rPr>
      </w:pPr>
      <w:r w:rsidRPr="008127AE">
        <w:rPr>
          <w:rFonts w:ascii="Times New Roman" w:hAnsi="Times New Roman" w:cs="Times New Roman"/>
          <w:sz w:val="24"/>
          <w:szCs w:val="24"/>
          <w:lang w:val="et-EE"/>
        </w:rPr>
        <w:t>GRK Eesti AS</w:t>
      </w:r>
    </w:p>
    <w:sectPr w:rsidR="0026622F" w:rsidRPr="008127AE" w:rsidSect="00755206">
      <w:headerReference w:type="default" r:id="rId11"/>
      <w:footerReference w:type="default" r:id="rId12"/>
      <w:pgSz w:w="11906" w:h="16838"/>
      <w:pgMar w:top="1440" w:right="1440" w:bottom="1440" w:left="1440" w:header="454" w:footer="45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42565" w14:textId="77777777" w:rsidR="003F411E" w:rsidRDefault="003F411E" w:rsidP="00921F0E">
      <w:pPr>
        <w:spacing w:after="0" w:line="240" w:lineRule="auto"/>
      </w:pPr>
      <w:r>
        <w:separator/>
      </w:r>
    </w:p>
  </w:endnote>
  <w:endnote w:type="continuationSeparator" w:id="0">
    <w:p w14:paraId="6851096B" w14:textId="77777777" w:rsidR="003F411E" w:rsidRDefault="003F411E" w:rsidP="00921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A12E0" w14:textId="29A4C62B" w:rsidR="005B36B2" w:rsidRPr="00FB7FE5" w:rsidRDefault="005B36B2" w:rsidP="00FB7FE5">
    <w:pPr>
      <w:pStyle w:val="Jalus"/>
      <w:tabs>
        <w:tab w:val="clear" w:pos="9026"/>
      </w:tabs>
      <w:jc w:val="right"/>
      <w:rPr>
        <w:color w:val="FA6C00" w:themeColor="accent1"/>
        <w:sz w:val="16"/>
        <w:szCs w:val="16"/>
        <w:lang w:val="en-GB"/>
      </w:rPr>
    </w:pPr>
    <w:r w:rsidRPr="00FB7FE5">
      <w:rPr>
        <w:noProof/>
        <w:color w:val="FA6C00" w:themeColor="accent1"/>
        <w:sz w:val="16"/>
        <w:szCs w:val="16"/>
        <w:lang w:val="en-GB"/>
      </w:rPr>
      <mc:AlternateContent>
        <mc:Choice Requires="wps">
          <w:drawing>
            <wp:anchor distT="0" distB="0" distL="114300" distR="114300" simplePos="0" relativeHeight="251658240" behindDoc="0" locked="0" layoutInCell="1" allowOverlap="1" wp14:anchorId="3F3D51B7" wp14:editId="4E0076F2">
              <wp:simplePos x="0" y="0"/>
              <wp:positionH relativeFrom="column">
                <wp:posOffset>-377190</wp:posOffset>
              </wp:positionH>
              <wp:positionV relativeFrom="paragraph">
                <wp:posOffset>215863</wp:posOffset>
              </wp:positionV>
              <wp:extent cx="6858000" cy="0"/>
              <wp:effectExtent l="0" t="0" r="12700" b="12700"/>
              <wp:wrapNone/>
              <wp:docPr id="1" name="Straight Connector 1"/>
              <wp:cNvGraphicFramePr/>
              <a:graphic xmlns:a="http://schemas.openxmlformats.org/drawingml/2006/main">
                <a:graphicData uri="http://schemas.microsoft.com/office/word/2010/wordprocessingShape">
                  <wps:wsp>
                    <wps:cNvCnPr/>
                    <wps:spPr>
                      <a:xfrm flipH="1">
                        <a:off x="0" y="0"/>
                        <a:ext cx="6858000" cy="0"/>
                      </a:xfrm>
                      <a:prstGeom prst="line">
                        <a:avLst/>
                      </a:prstGeom>
                      <a:ln w="15875">
                        <a:solidFill>
                          <a:schemeClr val="accent3"/>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A0415F2"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pt,17pt" to="510.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" strokecolor="#3f4c55 [3206]" strokeweight="1.25pt">
              <v:stroke joinstyle="miter"/>
            </v:line>
          </w:pict>
        </mc:Fallback>
      </mc:AlternateContent>
    </w:r>
  </w:p>
  <w:p w14:paraId="2B28FAED" w14:textId="0D6EA1E6" w:rsidR="005B36B2" w:rsidRPr="00FB7FE5" w:rsidRDefault="005B36B2" w:rsidP="00FB7FE5">
    <w:pPr>
      <w:pStyle w:val="Jalus"/>
      <w:tabs>
        <w:tab w:val="clear" w:pos="9026"/>
      </w:tabs>
      <w:jc w:val="right"/>
      <w:rPr>
        <w:color w:val="FA6C00" w:themeColor="accent1"/>
        <w:sz w:val="16"/>
        <w:szCs w:val="16"/>
        <w:lang w:val="en-GB"/>
      </w:rPr>
    </w:pPr>
  </w:p>
  <w:p w14:paraId="0CFFB28F" w14:textId="549B5C52" w:rsidR="006858C7" w:rsidRPr="001D1C2E" w:rsidRDefault="006858C7" w:rsidP="00FB7FE5">
    <w:pPr>
      <w:pStyle w:val="Jalus"/>
      <w:tabs>
        <w:tab w:val="clear" w:pos="9026"/>
      </w:tabs>
      <w:jc w:val="right"/>
      <w:rPr>
        <w:b/>
        <w:color w:val="FA6C00" w:themeColor="accent1"/>
        <w:sz w:val="16"/>
        <w:szCs w:val="16"/>
      </w:rPr>
    </w:pPr>
    <w:r w:rsidRPr="001D1C2E">
      <w:rPr>
        <w:b/>
        <w:color w:val="FA6C00" w:themeColor="accent1"/>
        <w:sz w:val="16"/>
        <w:szCs w:val="16"/>
      </w:rPr>
      <w:t xml:space="preserve">GRK </w:t>
    </w:r>
    <w:r w:rsidR="00406B3E" w:rsidRPr="001D1C2E">
      <w:rPr>
        <w:b/>
        <w:color w:val="FA6C00" w:themeColor="accent1"/>
        <w:sz w:val="16"/>
        <w:szCs w:val="16"/>
      </w:rPr>
      <w:t>Eesti</w:t>
    </w:r>
    <w:r w:rsidRPr="001D1C2E">
      <w:rPr>
        <w:b/>
        <w:color w:val="FA6C00" w:themeColor="accent1"/>
        <w:sz w:val="16"/>
        <w:szCs w:val="16"/>
      </w:rPr>
      <w:t xml:space="preserve"> </w:t>
    </w:r>
    <w:r w:rsidR="000F6D0E" w:rsidRPr="001D1C2E">
      <w:rPr>
        <w:b/>
        <w:color w:val="FA6C00" w:themeColor="accent1"/>
        <w:sz w:val="16"/>
        <w:szCs w:val="16"/>
      </w:rPr>
      <w:t>AS</w:t>
    </w:r>
  </w:p>
  <w:p w14:paraId="4022DA1A" w14:textId="77777777" w:rsidR="00835028" w:rsidRPr="00FB7FE5" w:rsidRDefault="00835028" w:rsidP="00FB7FE5">
    <w:pPr>
      <w:pStyle w:val="Jalus"/>
      <w:tabs>
        <w:tab w:val="clear" w:pos="9026"/>
      </w:tabs>
      <w:ind w:left="720"/>
      <w:jc w:val="right"/>
      <w:rPr>
        <w:rFonts w:cstheme="minorHAnsi"/>
        <w:color w:val="3F4C55" w:themeColor="accent3"/>
        <w:sz w:val="16"/>
        <w:szCs w:val="16"/>
        <w:lang w:val="et-EE"/>
      </w:rPr>
    </w:pPr>
    <w:r w:rsidRPr="00FB7FE5">
      <w:rPr>
        <w:rFonts w:cstheme="minorHAnsi"/>
        <w:color w:val="3F4C55" w:themeColor="accent3"/>
        <w:sz w:val="16"/>
        <w:szCs w:val="16"/>
        <w:lang w:val="et-EE"/>
      </w:rPr>
      <w:t>Spektri 6, Tartu 50411</w:t>
    </w:r>
  </w:p>
  <w:p w14:paraId="6F05BF54" w14:textId="3617A9A4" w:rsidR="00835028" w:rsidRPr="00FB7FE5" w:rsidRDefault="00835028" w:rsidP="00FB7FE5">
    <w:pPr>
      <w:pStyle w:val="Jalus"/>
      <w:tabs>
        <w:tab w:val="clear" w:pos="9026"/>
      </w:tabs>
      <w:ind w:left="720"/>
      <w:jc w:val="right"/>
      <w:rPr>
        <w:rFonts w:cstheme="minorHAnsi"/>
        <w:color w:val="3F4C55" w:themeColor="accent3"/>
        <w:sz w:val="16"/>
        <w:szCs w:val="16"/>
        <w:lang w:val="et-EE"/>
      </w:rPr>
    </w:pPr>
    <w:r w:rsidRPr="00FB7FE5">
      <w:rPr>
        <w:rFonts w:cstheme="minorHAnsi"/>
        <w:color w:val="3F4C55" w:themeColor="accent3"/>
        <w:sz w:val="16"/>
        <w:szCs w:val="16"/>
        <w:lang w:val="et-EE"/>
      </w:rPr>
      <w:t>Sära tee 7, Peetri alevik, Rae vald, Harju maakond 75312</w:t>
    </w:r>
  </w:p>
  <w:p w14:paraId="17E087C3" w14:textId="12687B47" w:rsidR="006858C7" w:rsidRPr="00FB7FE5" w:rsidRDefault="007745B0" w:rsidP="00FB7FE5">
    <w:pPr>
      <w:pStyle w:val="BasicParagraph"/>
      <w:suppressAutoHyphens/>
      <w:jc w:val="right"/>
      <w:rPr>
        <w:rFonts w:asciiTheme="minorHAnsi" w:hAnsiTheme="minorHAnsi" w:cstheme="minorHAnsi"/>
        <w:color w:val="3F4C55" w:themeColor="accent3"/>
        <w:w w:val="102"/>
        <w:sz w:val="16"/>
        <w:szCs w:val="16"/>
      </w:rPr>
    </w:pPr>
    <w:r w:rsidRPr="00FB7FE5">
      <w:rPr>
        <w:rFonts w:asciiTheme="minorHAnsi" w:hAnsiTheme="minorHAnsi" w:cstheme="minorHAnsi"/>
        <w:color w:val="3F4C55" w:themeColor="accent3"/>
        <w:sz w:val="16"/>
        <w:szCs w:val="16"/>
        <w:lang w:val="et-EE"/>
      </w:rPr>
      <w:t>Registrikood:</w:t>
    </w:r>
    <w:r w:rsidRPr="00FB7FE5">
      <w:rPr>
        <w:rFonts w:cstheme="minorHAnsi"/>
        <w:color w:val="3F4C55" w:themeColor="accent3"/>
        <w:sz w:val="16"/>
        <w:szCs w:val="16"/>
      </w:rPr>
      <w:t xml:space="preserve"> </w:t>
    </w:r>
    <w:r w:rsidR="002944F8" w:rsidRPr="00FB7FE5">
      <w:rPr>
        <w:rFonts w:asciiTheme="minorHAnsi" w:hAnsiTheme="minorHAnsi" w:cstheme="minorHAnsi"/>
        <w:color w:val="3F4C55" w:themeColor="accent3"/>
        <w:sz w:val="16"/>
        <w:szCs w:val="16"/>
      </w:rPr>
      <w:t>12579850</w:t>
    </w:r>
  </w:p>
  <w:p w14:paraId="28F72F6B" w14:textId="70BA4F4B" w:rsidR="005B36B2" w:rsidRPr="00FB7FE5" w:rsidRDefault="006858C7" w:rsidP="00FB7FE5">
    <w:pPr>
      <w:pStyle w:val="Jalus"/>
      <w:tabs>
        <w:tab w:val="clear" w:pos="9026"/>
      </w:tabs>
      <w:jc w:val="right"/>
      <w:rPr>
        <w:b/>
        <w:color w:val="FA6C00" w:themeColor="accent1"/>
        <w:sz w:val="16"/>
        <w:szCs w:val="16"/>
      </w:rPr>
    </w:pPr>
    <w:r w:rsidRPr="00FB7FE5">
      <w:rPr>
        <w:b/>
        <w:color w:val="FA6C00" w:themeColor="accent1"/>
        <w:sz w:val="16"/>
        <w:szCs w:val="16"/>
      </w:rPr>
      <w:t>www.grk.</w:t>
    </w:r>
    <w:r w:rsidR="000F6D0E" w:rsidRPr="00FB7FE5">
      <w:rPr>
        <w:b/>
        <w:color w:val="FA6C00" w:themeColor="accent1"/>
        <w:sz w:val="16"/>
        <w:szCs w:val="16"/>
      </w:rPr>
      <w:t>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EF312" w14:textId="77777777" w:rsidR="003F411E" w:rsidRDefault="003F411E" w:rsidP="00921F0E">
      <w:pPr>
        <w:spacing w:after="0" w:line="240" w:lineRule="auto"/>
      </w:pPr>
      <w:r>
        <w:separator/>
      </w:r>
    </w:p>
  </w:footnote>
  <w:footnote w:type="continuationSeparator" w:id="0">
    <w:p w14:paraId="1B67EE50" w14:textId="77777777" w:rsidR="003F411E" w:rsidRDefault="003F411E" w:rsidP="00921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206E" w14:textId="3CA1ACD6" w:rsidR="004762C0" w:rsidRDefault="00FB7FE5" w:rsidP="001C61E5">
    <w:pPr>
      <w:pStyle w:val="Vahedeta"/>
      <w:rPr>
        <w:rFonts w:cstheme="minorHAnsi"/>
        <w:sz w:val="20"/>
        <w:szCs w:val="20"/>
        <w:lang w:val="en-GB"/>
      </w:rPr>
    </w:pPr>
    <w:r>
      <w:rPr>
        <w:rFonts w:cstheme="minorHAnsi"/>
        <w:noProof/>
        <w:sz w:val="20"/>
        <w:szCs w:val="20"/>
        <w:lang w:val="en-GB"/>
      </w:rPr>
      <w:drawing>
        <wp:anchor distT="0" distB="0" distL="114300" distR="114300" simplePos="0" relativeHeight="251658241" behindDoc="1" locked="0" layoutInCell="1" allowOverlap="1" wp14:anchorId="217068DB" wp14:editId="43EDC99E">
          <wp:simplePos x="0" y="0"/>
          <wp:positionH relativeFrom="column">
            <wp:posOffset>0</wp:posOffset>
          </wp:positionH>
          <wp:positionV relativeFrom="paragraph">
            <wp:posOffset>-635</wp:posOffset>
          </wp:positionV>
          <wp:extent cx="1143785" cy="866775"/>
          <wp:effectExtent l="0" t="0" r="0" b="0"/>
          <wp:wrapNone/>
          <wp:docPr id="1396392979"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43785" cy="866775"/>
                  </a:xfrm>
                  <a:prstGeom prst="rect">
                    <a:avLst/>
                  </a:prstGeom>
                </pic:spPr>
              </pic:pic>
            </a:graphicData>
          </a:graphic>
          <wp14:sizeRelH relativeFrom="margin">
            <wp14:pctWidth>0</wp14:pctWidth>
          </wp14:sizeRelH>
          <wp14:sizeRelV relativeFrom="margin">
            <wp14:pctHeight>0</wp14:pctHeight>
          </wp14:sizeRelV>
        </wp:anchor>
      </w:drawing>
    </w:r>
  </w:p>
  <w:p w14:paraId="2DE7151D" w14:textId="4CE28D14" w:rsidR="00FF3B98" w:rsidRPr="004D63DB" w:rsidRDefault="00FF3B98" w:rsidP="001C61E5">
    <w:pPr>
      <w:pStyle w:val="Vahedeta"/>
      <w:rPr>
        <w:rFonts w:cstheme="minorHAnsi"/>
        <w:sz w:val="20"/>
        <w:szCs w:val="20"/>
        <w:lang w:val="en-GB"/>
      </w:rPr>
    </w:pPr>
    <w:r>
      <w:rPr>
        <w:rFonts w:cstheme="minorHAnsi"/>
        <w:sz w:val="20"/>
        <w:szCs w:val="20"/>
        <w:lang w:val="en-GB"/>
      </w:rPr>
      <w:tab/>
    </w:r>
    <w:r w:rsidRPr="004D63DB">
      <w:rPr>
        <w:rFonts w:cstheme="minorHAnsi"/>
        <w:sz w:val="20"/>
        <w:szCs w:val="20"/>
        <w:lang w:val="en-GB"/>
      </w:rPr>
      <w:tab/>
    </w:r>
    <w:r w:rsidRPr="004D63DB">
      <w:rPr>
        <w:rFonts w:cstheme="minorHAnsi"/>
        <w:sz w:val="20"/>
        <w:szCs w:val="20"/>
        <w:lang w:val="en-GB"/>
      </w:rPr>
      <w:tab/>
    </w:r>
    <w:r>
      <w:rPr>
        <w:rFonts w:cstheme="minorHAnsi"/>
        <w:sz w:val="20"/>
        <w:szCs w:val="20"/>
        <w:lang w:val="en-GB"/>
      </w:rPr>
      <w:tab/>
    </w:r>
    <w:r>
      <w:rPr>
        <w:rFonts w:cstheme="minorHAnsi"/>
        <w:sz w:val="20"/>
        <w:szCs w:val="20"/>
        <w:lang w:val="en-GB"/>
      </w:rPr>
      <w:tab/>
    </w:r>
    <w:r w:rsidRPr="004D63DB">
      <w:rPr>
        <w:rFonts w:cstheme="minorHAnsi"/>
        <w:sz w:val="20"/>
        <w:szCs w:val="20"/>
        <w:lang w:val="en-GB"/>
      </w:rPr>
      <w:tab/>
    </w:r>
    <w:r>
      <w:rPr>
        <w:rFonts w:cstheme="minorHAnsi"/>
        <w:sz w:val="20"/>
        <w:szCs w:val="20"/>
        <w:lang w:val="en-GB"/>
      </w:rPr>
      <w:tab/>
    </w:r>
  </w:p>
  <w:p w14:paraId="1521BD0C" w14:textId="5E3DBC9C" w:rsidR="00FF3B98" w:rsidRPr="004D63DB" w:rsidRDefault="00FF3B98" w:rsidP="001C61E5">
    <w:pPr>
      <w:pStyle w:val="Vahedeta"/>
      <w:tabs>
        <w:tab w:val="left" w:pos="1276"/>
        <w:tab w:val="left" w:pos="1304"/>
      </w:tabs>
      <w:rPr>
        <w:rFonts w:cstheme="minorHAnsi"/>
        <w:sz w:val="20"/>
        <w:szCs w:val="20"/>
        <w:lang w:val="en-GB"/>
      </w:rPr>
    </w:pPr>
  </w:p>
  <w:p w14:paraId="4A5E4216" w14:textId="043D9FEB" w:rsidR="00FF3B98" w:rsidRPr="004D63DB" w:rsidRDefault="00FF3B98" w:rsidP="001C61E5">
    <w:pPr>
      <w:pStyle w:val="Vahedeta"/>
      <w:rPr>
        <w:rFonts w:cstheme="minorHAnsi"/>
        <w:sz w:val="20"/>
        <w:szCs w:val="20"/>
        <w:lang w:val="en-GB"/>
      </w:rPr>
    </w:pPr>
  </w:p>
  <w:p w14:paraId="1D1A1FD5" w14:textId="0D3DD27A" w:rsidR="00FF3B98" w:rsidRPr="004D63DB" w:rsidRDefault="00FF3B98" w:rsidP="001C61E5">
    <w:pPr>
      <w:pStyle w:val="Vahedeta"/>
      <w:rPr>
        <w:rFonts w:cstheme="minorHAnsi"/>
        <w:sz w:val="20"/>
        <w:szCs w:val="20"/>
        <w:lang w:val="en-GB"/>
      </w:rPr>
    </w:pPr>
    <w:r>
      <w:rPr>
        <w:rFonts w:cstheme="minorHAnsi"/>
        <w:sz w:val="20"/>
        <w:szCs w:val="20"/>
        <w:lang w:val="en-GB"/>
      </w:rPr>
      <w:tab/>
    </w:r>
    <w:r w:rsidRPr="004D63DB">
      <w:rPr>
        <w:rFonts w:cstheme="minorHAnsi"/>
        <w:sz w:val="20"/>
        <w:szCs w:val="20"/>
        <w:lang w:val="en-GB"/>
      </w:rPr>
      <w:tab/>
    </w:r>
    <w:r w:rsidRPr="004D63DB">
      <w:rPr>
        <w:rFonts w:cstheme="minorHAnsi"/>
        <w:sz w:val="20"/>
        <w:szCs w:val="20"/>
        <w:lang w:val="en-GB"/>
      </w:rPr>
      <w:tab/>
    </w:r>
    <w:r>
      <w:rPr>
        <w:rFonts w:cstheme="minorHAnsi"/>
        <w:sz w:val="20"/>
        <w:szCs w:val="20"/>
        <w:lang w:val="en-GB"/>
      </w:rPr>
      <w:tab/>
    </w:r>
  </w:p>
  <w:p w14:paraId="668DA964" w14:textId="7EDE6AAA" w:rsidR="00FF3B98" w:rsidRDefault="00FF3B98" w:rsidP="001C61E5">
    <w:pPr>
      <w:pStyle w:val="Vahedeta"/>
      <w:rPr>
        <w:rFonts w:cstheme="minorHAnsi"/>
        <w:sz w:val="20"/>
        <w:szCs w:val="20"/>
        <w:lang w:val="en-GB"/>
      </w:rPr>
    </w:pPr>
  </w:p>
  <w:p w14:paraId="4865AD1F" w14:textId="2325C2B8" w:rsidR="00FF3B98" w:rsidRDefault="00FF3B98" w:rsidP="001C61E5">
    <w:pPr>
      <w:pStyle w:val="Vahedeta"/>
      <w:rPr>
        <w:rFonts w:cstheme="minorHAnsi"/>
        <w:sz w:val="20"/>
        <w:szCs w:val="20"/>
        <w:lang w:val="en-GB"/>
      </w:rPr>
    </w:pPr>
  </w:p>
  <w:p w14:paraId="0A537911" w14:textId="5F853B3A" w:rsidR="004D63DB" w:rsidRDefault="004D63DB" w:rsidP="001C61E5">
    <w:pPr>
      <w:pStyle w:val="Vahedeta"/>
      <w:rPr>
        <w:rFonts w:cstheme="minorHAnsi"/>
        <w:sz w:val="20"/>
        <w:szCs w:val="20"/>
        <w:lang w:val="en-GB"/>
      </w:rPr>
    </w:pPr>
  </w:p>
  <w:p w14:paraId="171C59DD" w14:textId="77777777" w:rsidR="004762C0" w:rsidRDefault="004762C0" w:rsidP="001C61E5">
    <w:pPr>
      <w:pStyle w:val="Vahedeta"/>
      <w:rPr>
        <w:rFonts w:cstheme="minorHAnsi"/>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2270"/>
    <w:multiLevelType w:val="multilevel"/>
    <w:tmpl w:val="CE9C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D5C34"/>
    <w:multiLevelType w:val="hybridMultilevel"/>
    <w:tmpl w:val="836C5E5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1A93F66"/>
    <w:multiLevelType w:val="multilevel"/>
    <w:tmpl w:val="FF90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546277"/>
    <w:multiLevelType w:val="multilevel"/>
    <w:tmpl w:val="5B32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A80CC6"/>
    <w:multiLevelType w:val="multilevel"/>
    <w:tmpl w:val="4FAA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062658">
    <w:abstractNumId w:val="0"/>
  </w:num>
  <w:num w:numId="2" w16cid:durableId="967469795">
    <w:abstractNumId w:val="3"/>
  </w:num>
  <w:num w:numId="3" w16cid:durableId="509370819">
    <w:abstractNumId w:val="2"/>
  </w:num>
  <w:num w:numId="4" w16cid:durableId="1967617566">
    <w:abstractNumId w:val="4"/>
  </w:num>
  <w:num w:numId="5" w16cid:durableId="547112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0E"/>
    <w:rsid w:val="0000186B"/>
    <w:rsid w:val="00002277"/>
    <w:rsid w:val="00002829"/>
    <w:rsid w:val="000124A6"/>
    <w:rsid w:val="00013161"/>
    <w:rsid w:val="00013C4A"/>
    <w:rsid w:val="00021F5B"/>
    <w:rsid w:val="0003512C"/>
    <w:rsid w:val="00041009"/>
    <w:rsid w:val="00045646"/>
    <w:rsid w:val="00051629"/>
    <w:rsid w:val="00055C0A"/>
    <w:rsid w:val="00070B97"/>
    <w:rsid w:val="000775F9"/>
    <w:rsid w:val="0009320A"/>
    <w:rsid w:val="0009645E"/>
    <w:rsid w:val="000A6312"/>
    <w:rsid w:val="000B1214"/>
    <w:rsid w:val="000B4455"/>
    <w:rsid w:val="000C267A"/>
    <w:rsid w:val="000C5E7B"/>
    <w:rsid w:val="000E5C59"/>
    <w:rsid w:val="000E6EF3"/>
    <w:rsid w:val="000F3EAC"/>
    <w:rsid w:val="000F6D0E"/>
    <w:rsid w:val="00102330"/>
    <w:rsid w:val="0010592A"/>
    <w:rsid w:val="0010765A"/>
    <w:rsid w:val="0011447B"/>
    <w:rsid w:val="001224D8"/>
    <w:rsid w:val="00124D25"/>
    <w:rsid w:val="0012528F"/>
    <w:rsid w:val="001317BE"/>
    <w:rsid w:val="001339CE"/>
    <w:rsid w:val="0014159B"/>
    <w:rsid w:val="00144C24"/>
    <w:rsid w:val="00155217"/>
    <w:rsid w:val="0019466C"/>
    <w:rsid w:val="00195653"/>
    <w:rsid w:val="00196878"/>
    <w:rsid w:val="001A4FBC"/>
    <w:rsid w:val="001A665E"/>
    <w:rsid w:val="001B1F59"/>
    <w:rsid w:val="001C3437"/>
    <w:rsid w:val="001C5B23"/>
    <w:rsid w:val="001C61E5"/>
    <w:rsid w:val="001D0066"/>
    <w:rsid w:val="001D0996"/>
    <w:rsid w:val="001D1C2E"/>
    <w:rsid w:val="001F062F"/>
    <w:rsid w:val="001F0B5A"/>
    <w:rsid w:val="0020151D"/>
    <w:rsid w:val="002033D2"/>
    <w:rsid w:val="00212801"/>
    <w:rsid w:val="0021320C"/>
    <w:rsid w:val="00213210"/>
    <w:rsid w:val="00217F56"/>
    <w:rsid w:val="00222616"/>
    <w:rsid w:val="002402AF"/>
    <w:rsid w:val="002425D6"/>
    <w:rsid w:val="002438B3"/>
    <w:rsid w:val="002552D9"/>
    <w:rsid w:val="00262C2C"/>
    <w:rsid w:val="002642C7"/>
    <w:rsid w:val="0026622F"/>
    <w:rsid w:val="002778A9"/>
    <w:rsid w:val="00282FFD"/>
    <w:rsid w:val="00291149"/>
    <w:rsid w:val="00291E5E"/>
    <w:rsid w:val="002944F8"/>
    <w:rsid w:val="00294995"/>
    <w:rsid w:val="002B5086"/>
    <w:rsid w:val="002B5597"/>
    <w:rsid w:val="002D5440"/>
    <w:rsid w:val="002D5D4B"/>
    <w:rsid w:val="002F03AF"/>
    <w:rsid w:val="002F700E"/>
    <w:rsid w:val="002F7D09"/>
    <w:rsid w:val="00302194"/>
    <w:rsid w:val="003044F2"/>
    <w:rsid w:val="0031130B"/>
    <w:rsid w:val="003210EE"/>
    <w:rsid w:val="00321214"/>
    <w:rsid w:val="00351008"/>
    <w:rsid w:val="00355E72"/>
    <w:rsid w:val="00370E70"/>
    <w:rsid w:val="00385990"/>
    <w:rsid w:val="003921D8"/>
    <w:rsid w:val="003A5CD6"/>
    <w:rsid w:val="003C635E"/>
    <w:rsid w:val="003E2C26"/>
    <w:rsid w:val="003E61FD"/>
    <w:rsid w:val="003F3BC7"/>
    <w:rsid w:val="003F411E"/>
    <w:rsid w:val="003F72A4"/>
    <w:rsid w:val="0040466C"/>
    <w:rsid w:val="00406B3E"/>
    <w:rsid w:val="004077D2"/>
    <w:rsid w:val="00431E52"/>
    <w:rsid w:val="00450CCC"/>
    <w:rsid w:val="00464084"/>
    <w:rsid w:val="004762C0"/>
    <w:rsid w:val="0048756A"/>
    <w:rsid w:val="00492421"/>
    <w:rsid w:val="004B23AD"/>
    <w:rsid w:val="004C6BA6"/>
    <w:rsid w:val="004D0157"/>
    <w:rsid w:val="004D63DB"/>
    <w:rsid w:val="004F5691"/>
    <w:rsid w:val="0050477B"/>
    <w:rsid w:val="005307F5"/>
    <w:rsid w:val="00530B05"/>
    <w:rsid w:val="00542565"/>
    <w:rsid w:val="005438CD"/>
    <w:rsid w:val="0055195B"/>
    <w:rsid w:val="00564CDE"/>
    <w:rsid w:val="00570647"/>
    <w:rsid w:val="0057289D"/>
    <w:rsid w:val="00581F61"/>
    <w:rsid w:val="0059074D"/>
    <w:rsid w:val="005928D0"/>
    <w:rsid w:val="00593ED7"/>
    <w:rsid w:val="005944C1"/>
    <w:rsid w:val="005A203F"/>
    <w:rsid w:val="005A3D6F"/>
    <w:rsid w:val="005A4559"/>
    <w:rsid w:val="005A48FA"/>
    <w:rsid w:val="005B36B2"/>
    <w:rsid w:val="005B7177"/>
    <w:rsid w:val="005C2D84"/>
    <w:rsid w:val="005C3DD6"/>
    <w:rsid w:val="005C6A4B"/>
    <w:rsid w:val="005D1139"/>
    <w:rsid w:val="005D23A1"/>
    <w:rsid w:val="005E580F"/>
    <w:rsid w:val="005F00DA"/>
    <w:rsid w:val="005F0AD7"/>
    <w:rsid w:val="005F46FC"/>
    <w:rsid w:val="005F5B41"/>
    <w:rsid w:val="00601904"/>
    <w:rsid w:val="00611364"/>
    <w:rsid w:val="00615D49"/>
    <w:rsid w:val="006221B8"/>
    <w:rsid w:val="00625C72"/>
    <w:rsid w:val="006265E0"/>
    <w:rsid w:val="00651B04"/>
    <w:rsid w:val="00667EE7"/>
    <w:rsid w:val="0067003D"/>
    <w:rsid w:val="00674F51"/>
    <w:rsid w:val="00680FE8"/>
    <w:rsid w:val="006833EB"/>
    <w:rsid w:val="006858C7"/>
    <w:rsid w:val="006871B3"/>
    <w:rsid w:val="00691426"/>
    <w:rsid w:val="006976F8"/>
    <w:rsid w:val="00697878"/>
    <w:rsid w:val="006B121E"/>
    <w:rsid w:val="006C3DCB"/>
    <w:rsid w:val="006D6EA9"/>
    <w:rsid w:val="006E57B6"/>
    <w:rsid w:val="006F0E5A"/>
    <w:rsid w:val="006F116C"/>
    <w:rsid w:val="006F4863"/>
    <w:rsid w:val="007078DD"/>
    <w:rsid w:val="00712750"/>
    <w:rsid w:val="007143CF"/>
    <w:rsid w:val="007209A7"/>
    <w:rsid w:val="007231F9"/>
    <w:rsid w:val="00724AEA"/>
    <w:rsid w:val="007309B5"/>
    <w:rsid w:val="007449DF"/>
    <w:rsid w:val="00746982"/>
    <w:rsid w:val="00750C67"/>
    <w:rsid w:val="00752998"/>
    <w:rsid w:val="00755206"/>
    <w:rsid w:val="00757954"/>
    <w:rsid w:val="007745B0"/>
    <w:rsid w:val="007770F3"/>
    <w:rsid w:val="0078418E"/>
    <w:rsid w:val="007975AD"/>
    <w:rsid w:val="007B4F95"/>
    <w:rsid w:val="007B554E"/>
    <w:rsid w:val="007C443A"/>
    <w:rsid w:val="007C63D2"/>
    <w:rsid w:val="007C6BF7"/>
    <w:rsid w:val="007E15C6"/>
    <w:rsid w:val="007E177C"/>
    <w:rsid w:val="007E5098"/>
    <w:rsid w:val="007E7439"/>
    <w:rsid w:val="0080379E"/>
    <w:rsid w:val="00803E15"/>
    <w:rsid w:val="0081219F"/>
    <w:rsid w:val="008127AE"/>
    <w:rsid w:val="00813F37"/>
    <w:rsid w:val="0082182C"/>
    <w:rsid w:val="00825FE0"/>
    <w:rsid w:val="00835028"/>
    <w:rsid w:val="008416CA"/>
    <w:rsid w:val="00845FA3"/>
    <w:rsid w:val="00847407"/>
    <w:rsid w:val="0085306E"/>
    <w:rsid w:val="00853501"/>
    <w:rsid w:val="00862B41"/>
    <w:rsid w:val="008674EA"/>
    <w:rsid w:val="0087010F"/>
    <w:rsid w:val="00873081"/>
    <w:rsid w:val="00875613"/>
    <w:rsid w:val="008A1F55"/>
    <w:rsid w:val="008A2752"/>
    <w:rsid w:val="008A3A28"/>
    <w:rsid w:val="008B7676"/>
    <w:rsid w:val="008C3B66"/>
    <w:rsid w:val="008C464D"/>
    <w:rsid w:val="008D073B"/>
    <w:rsid w:val="008D2ABB"/>
    <w:rsid w:val="008D3E60"/>
    <w:rsid w:val="008D3F34"/>
    <w:rsid w:val="008E6DD0"/>
    <w:rsid w:val="00914406"/>
    <w:rsid w:val="00921F0E"/>
    <w:rsid w:val="00946326"/>
    <w:rsid w:val="00952FA4"/>
    <w:rsid w:val="00954F1B"/>
    <w:rsid w:val="00960ED0"/>
    <w:rsid w:val="00977423"/>
    <w:rsid w:val="00983FC0"/>
    <w:rsid w:val="00985BAE"/>
    <w:rsid w:val="0098794A"/>
    <w:rsid w:val="009A612A"/>
    <w:rsid w:val="009B41CA"/>
    <w:rsid w:val="009B6331"/>
    <w:rsid w:val="009B759F"/>
    <w:rsid w:val="009C4B92"/>
    <w:rsid w:val="009C6BDC"/>
    <w:rsid w:val="009C6EAC"/>
    <w:rsid w:val="009C7CA7"/>
    <w:rsid w:val="009C7D2E"/>
    <w:rsid w:val="009D01E4"/>
    <w:rsid w:val="009D6B83"/>
    <w:rsid w:val="009E04FF"/>
    <w:rsid w:val="009E6676"/>
    <w:rsid w:val="009F1FBC"/>
    <w:rsid w:val="00A04AB6"/>
    <w:rsid w:val="00A07739"/>
    <w:rsid w:val="00A135FE"/>
    <w:rsid w:val="00A14B74"/>
    <w:rsid w:val="00A25E13"/>
    <w:rsid w:val="00A3567D"/>
    <w:rsid w:val="00A4443D"/>
    <w:rsid w:val="00A44B6A"/>
    <w:rsid w:val="00A50083"/>
    <w:rsid w:val="00A52F56"/>
    <w:rsid w:val="00A5798C"/>
    <w:rsid w:val="00A62DEF"/>
    <w:rsid w:val="00A67595"/>
    <w:rsid w:val="00A719DF"/>
    <w:rsid w:val="00A83ECA"/>
    <w:rsid w:val="00A91649"/>
    <w:rsid w:val="00A91A69"/>
    <w:rsid w:val="00A94022"/>
    <w:rsid w:val="00AC1487"/>
    <w:rsid w:val="00AC2C84"/>
    <w:rsid w:val="00AC3104"/>
    <w:rsid w:val="00AD17AB"/>
    <w:rsid w:val="00AD2464"/>
    <w:rsid w:val="00AD66E4"/>
    <w:rsid w:val="00AE3C5B"/>
    <w:rsid w:val="00AE68FC"/>
    <w:rsid w:val="00B06C33"/>
    <w:rsid w:val="00B07366"/>
    <w:rsid w:val="00B111A7"/>
    <w:rsid w:val="00B332F7"/>
    <w:rsid w:val="00B403C7"/>
    <w:rsid w:val="00B41C15"/>
    <w:rsid w:val="00B41FA9"/>
    <w:rsid w:val="00B445DF"/>
    <w:rsid w:val="00B46FFC"/>
    <w:rsid w:val="00B53EEC"/>
    <w:rsid w:val="00B7452E"/>
    <w:rsid w:val="00B74F7C"/>
    <w:rsid w:val="00B83C1A"/>
    <w:rsid w:val="00B84FB4"/>
    <w:rsid w:val="00B87D07"/>
    <w:rsid w:val="00B936CB"/>
    <w:rsid w:val="00B961AD"/>
    <w:rsid w:val="00BA223C"/>
    <w:rsid w:val="00BA59B1"/>
    <w:rsid w:val="00BC590F"/>
    <w:rsid w:val="00BC6664"/>
    <w:rsid w:val="00BC73BD"/>
    <w:rsid w:val="00BD03D6"/>
    <w:rsid w:val="00BE0562"/>
    <w:rsid w:val="00BE0876"/>
    <w:rsid w:val="00BE476B"/>
    <w:rsid w:val="00C06A32"/>
    <w:rsid w:val="00C11487"/>
    <w:rsid w:val="00C11CA4"/>
    <w:rsid w:val="00C11E34"/>
    <w:rsid w:val="00C21679"/>
    <w:rsid w:val="00C240FC"/>
    <w:rsid w:val="00C30FB6"/>
    <w:rsid w:val="00C40DE6"/>
    <w:rsid w:val="00C43BE9"/>
    <w:rsid w:val="00C44A36"/>
    <w:rsid w:val="00C50C46"/>
    <w:rsid w:val="00C631AE"/>
    <w:rsid w:val="00C643A2"/>
    <w:rsid w:val="00C70D7E"/>
    <w:rsid w:val="00C95CE6"/>
    <w:rsid w:val="00CA3DAC"/>
    <w:rsid w:val="00CA4D8A"/>
    <w:rsid w:val="00CD3216"/>
    <w:rsid w:val="00CE0600"/>
    <w:rsid w:val="00CF1810"/>
    <w:rsid w:val="00D1086D"/>
    <w:rsid w:val="00D10913"/>
    <w:rsid w:val="00D17BEA"/>
    <w:rsid w:val="00D37C1F"/>
    <w:rsid w:val="00D37D08"/>
    <w:rsid w:val="00D561CE"/>
    <w:rsid w:val="00D70681"/>
    <w:rsid w:val="00D732F5"/>
    <w:rsid w:val="00D86B54"/>
    <w:rsid w:val="00D927C4"/>
    <w:rsid w:val="00DC0568"/>
    <w:rsid w:val="00DC1A4F"/>
    <w:rsid w:val="00DC4621"/>
    <w:rsid w:val="00DC780B"/>
    <w:rsid w:val="00DD1ECC"/>
    <w:rsid w:val="00DD2629"/>
    <w:rsid w:val="00DD6F79"/>
    <w:rsid w:val="00DE6F69"/>
    <w:rsid w:val="00DF6CE6"/>
    <w:rsid w:val="00E12C5E"/>
    <w:rsid w:val="00E15EB9"/>
    <w:rsid w:val="00E44CBB"/>
    <w:rsid w:val="00E53254"/>
    <w:rsid w:val="00E539AB"/>
    <w:rsid w:val="00E845FA"/>
    <w:rsid w:val="00EA4970"/>
    <w:rsid w:val="00EA6404"/>
    <w:rsid w:val="00EB24E2"/>
    <w:rsid w:val="00EC514A"/>
    <w:rsid w:val="00ED1F67"/>
    <w:rsid w:val="00ED437F"/>
    <w:rsid w:val="00ED47ED"/>
    <w:rsid w:val="00ED5416"/>
    <w:rsid w:val="00F037C8"/>
    <w:rsid w:val="00F04EE0"/>
    <w:rsid w:val="00F06844"/>
    <w:rsid w:val="00F32886"/>
    <w:rsid w:val="00F33511"/>
    <w:rsid w:val="00F3446E"/>
    <w:rsid w:val="00F34F3F"/>
    <w:rsid w:val="00F46968"/>
    <w:rsid w:val="00F665AF"/>
    <w:rsid w:val="00F70C44"/>
    <w:rsid w:val="00F71486"/>
    <w:rsid w:val="00F76AF8"/>
    <w:rsid w:val="00F92060"/>
    <w:rsid w:val="00FA08B2"/>
    <w:rsid w:val="00FA0BD0"/>
    <w:rsid w:val="00FA69AA"/>
    <w:rsid w:val="00FB5A26"/>
    <w:rsid w:val="00FB7FE5"/>
    <w:rsid w:val="00FC21DC"/>
    <w:rsid w:val="00FC479D"/>
    <w:rsid w:val="00FC6D4D"/>
    <w:rsid w:val="00FE1138"/>
    <w:rsid w:val="00FE1F29"/>
    <w:rsid w:val="00FE27B9"/>
    <w:rsid w:val="00FF3B98"/>
    <w:rsid w:val="00FF43F1"/>
    <w:rsid w:val="00FF7AB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31142"/>
  <w15:chartTrackingRefBased/>
  <w15:docId w15:val="{C674E98A-24F7-4D3F-B96F-984142444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921F0E"/>
    <w:pPr>
      <w:tabs>
        <w:tab w:val="center" w:pos="4513"/>
        <w:tab w:val="right" w:pos="9026"/>
      </w:tabs>
      <w:spacing w:after="0" w:line="240" w:lineRule="auto"/>
    </w:pPr>
  </w:style>
  <w:style w:type="character" w:customStyle="1" w:styleId="PisMrk">
    <w:name w:val="Päis Märk"/>
    <w:basedOn w:val="Liguvaikefont"/>
    <w:link w:val="Pis"/>
    <w:uiPriority w:val="99"/>
    <w:rsid w:val="00921F0E"/>
  </w:style>
  <w:style w:type="paragraph" w:styleId="Jalus">
    <w:name w:val="footer"/>
    <w:basedOn w:val="Normaallaad"/>
    <w:link w:val="JalusMrk"/>
    <w:uiPriority w:val="99"/>
    <w:unhideWhenUsed/>
    <w:rsid w:val="00921F0E"/>
    <w:pPr>
      <w:tabs>
        <w:tab w:val="center" w:pos="4513"/>
        <w:tab w:val="right" w:pos="9026"/>
      </w:tabs>
      <w:spacing w:after="0" w:line="240" w:lineRule="auto"/>
    </w:pPr>
  </w:style>
  <w:style w:type="character" w:customStyle="1" w:styleId="JalusMrk">
    <w:name w:val="Jalus Märk"/>
    <w:basedOn w:val="Liguvaikefont"/>
    <w:link w:val="Jalus"/>
    <w:uiPriority w:val="99"/>
    <w:rsid w:val="00921F0E"/>
  </w:style>
  <w:style w:type="paragraph" w:styleId="Vahedeta">
    <w:name w:val="No Spacing"/>
    <w:link w:val="VahedetaMrk"/>
    <w:uiPriority w:val="1"/>
    <w:qFormat/>
    <w:rsid w:val="00C643A2"/>
    <w:pPr>
      <w:spacing w:after="0" w:line="240" w:lineRule="auto"/>
    </w:pPr>
  </w:style>
  <w:style w:type="paragraph" w:customStyle="1" w:styleId="BasicParagraph">
    <w:name w:val="[Basic Paragraph]"/>
    <w:basedOn w:val="Normaallaad"/>
    <w:uiPriority w:val="99"/>
    <w:rsid w:val="006858C7"/>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styleId="Hperlink">
    <w:name w:val="Hyperlink"/>
    <w:basedOn w:val="Liguvaikefont"/>
    <w:uiPriority w:val="99"/>
    <w:unhideWhenUsed/>
    <w:rsid w:val="005B36B2"/>
    <w:rPr>
      <w:color w:val="0563C1" w:themeColor="hyperlink"/>
      <w:u w:val="single"/>
    </w:rPr>
  </w:style>
  <w:style w:type="character" w:styleId="Lahendamatamainimine">
    <w:name w:val="Unresolved Mention"/>
    <w:basedOn w:val="Liguvaikefont"/>
    <w:uiPriority w:val="99"/>
    <w:semiHidden/>
    <w:unhideWhenUsed/>
    <w:rsid w:val="005B36B2"/>
    <w:rPr>
      <w:color w:val="605E5C"/>
      <w:shd w:val="clear" w:color="auto" w:fill="E1DFDD"/>
    </w:rPr>
  </w:style>
  <w:style w:type="paragraph" w:customStyle="1" w:styleId="GRKword-tyyli">
    <w:name w:val="GRK word -tyyli"/>
    <w:basedOn w:val="Vahedeta"/>
    <w:link w:val="GRKword-tyyliChar"/>
    <w:qFormat/>
    <w:rsid w:val="002F7D09"/>
    <w:rPr>
      <w:rFonts w:cstheme="minorHAnsi"/>
      <w:sz w:val="20"/>
      <w:szCs w:val="20"/>
      <w:lang w:val="en-GB"/>
    </w:rPr>
  </w:style>
  <w:style w:type="paragraph" w:customStyle="1" w:styleId="1Tiedot">
    <w:name w:val="1.Tiedot"/>
    <w:basedOn w:val="Vahedeta"/>
    <w:qFormat/>
    <w:rsid w:val="002F7D09"/>
    <w:rPr>
      <w:rFonts w:cstheme="minorHAnsi"/>
      <w:sz w:val="20"/>
      <w:szCs w:val="20"/>
      <w:lang w:val="en-GB"/>
    </w:rPr>
  </w:style>
  <w:style w:type="character" w:customStyle="1" w:styleId="VahedetaMrk">
    <w:name w:val="Vahedeta Märk"/>
    <w:basedOn w:val="Liguvaikefont"/>
    <w:link w:val="Vahedeta"/>
    <w:uiPriority w:val="1"/>
    <w:rsid w:val="002F7D09"/>
  </w:style>
  <w:style w:type="character" w:customStyle="1" w:styleId="GRKword-tyyliChar">
    <w:name w:val="GRK word -tyyli Char"/>
    <w:basedOn w:val="VahedetaMrk"/>
    <w:link w:val="GRKword-tyyli"/>
    <w:rsid w:val="002F7D09"/>
    <w:rPr>
      <w:rFonts w:cstheme="minorHAnsi"/>
      <w:sz w:val="20"/>
      <w:szCs w:val="20"/>
      <w:lang w:val="en-GB"/>
    </w:rPr>
  </w:style>
  <w:style w:type="paragraph" w:customStyle="1" w:styleId="2Alaotsikko">
    <w:name w:val="2.Alaotsikko"/>
    <w:basedOn w:val="Vahedeta"/>
    <w:next w:val="4alaotsikkoleipteksti"/>
    <w:qFormat/>
    <w:rsid w:val="002F7D09"/>
    <w:rPr>
      <w:rFonts w:cstheme="minorHAnsi"/>
      <w:b/>
      <w:sz w:val="20"/>
      <w:szCs w:val="20"/>
      <w:lang w:val="en-GB"/>
    </w:rPr>
  </w:style>
  <w:style w:type="paragraph" w:customStyle="1" w:styleId="3Asiaotsikko">
    <w:name w:val="3.Asiaotsikko"/>
    <w:basedOn w:val="Vahedeta"/>
    <w:next w:val="2Alaotsikko"/>
    <w:qFormat/>
    <w:rsid w:val="002F7D09"/>
    <w:rPr>
      <w:rFonts w:cstheme="minorHAnsi"/>
      <w:b/>
      <w:sz w:val="24"/>
      <w:szCs w:val="24"/>
      <w:lang w:val="en-GB"/>
    </w:rPr>
  </w:style>
  <w:style w:type="paragraph" w:customStyle="1" w:styleId="4alaotsikkoleipteksti">
    <w:name w:val="4.alaotsikko+leipäteksti"/>
    <w:basedOn w:val="Vahedeta"/>
    <w:qFormat/>
    <w:rsid w:val="002F7D09"/>
    <w:pPr>
      <w:ind w:left="2608" w:hanging="2608"/>
    </w:pPr>
    <w:rPr>
      <w:rFonts w:cstheme="minorHAnsi"/>
      <w:color w:val="000000"/>
      <w:sz w:val="20"/>
      <w:szCs w:val="20"/>
      <w:shd w:val="clear" w:color="auto" w:fill="FFFFFF"/>
    </w:rPr>
  </w:style>
  <w:style w:type="paragraph" w:customStyle="1" w:styleId="5Leipteksti">
    <w:name w:val="5.Leipäteksti"/>
    <w:basedOn w:val="4alaotsikkoleipteksti"/>
    <w:qFormat/>
    <w:rsid w:val="00A83ECA"/>
    <w:pPr>
      <w:ind w:firstLine="0"/>
    </w:pPr>
  </w:style>
  <w:style w:type="paragraph" w:styleId="Kehatekst">
    <w:name w:val="Body Text"/>
    <w:basedOn w:val="Normaallaad"/>
    <w:link w:val="KehatekstMrk"/>
    <w:rsid w:val="00542565"/>
    <w:pPr>
      <w:widowControl w:val="0"/>
      <w:suppressAutoHyphens/>
      <w:spacing w:after="120" w:line="240" w:lineRule="auto"/>
    </w:pPr>
    <w:rPr>
      <w:rFonts w:ascii="Times New Roman" w:eastAsia="SimSun" w:hAnsi="Times New Roman" w:cs="Mangal"/>
      <w:kern w:val="1"/>
      <w:sz w:val="24"/>
      <w:szCs w:val="24"/>
      <w:lang w:val="et-EE" w:eastAsia="zh-CN" w:bidi="hi-IN"/>
    </w:rPr>
  </w:style>
  <w:style w:type="character" w:customStyle="1" w:styleId="KehatekstMrk">
    <w:name w:val="Kehatekst Märk"/>
    <w:basedOn w:val="Liguvaikefont"/>
    <w:link w:val="Kehatekst"/>
    <w:rsid w:val="00542565"/>
    <w:rPr>
      <w:rFonts w:ascii="Times New Roman" w:eastAsia="SimSun" w:hAnsi="Times New Roman" w:cs="Mangal"/>
      <w:kern w:val="1"/>
      <w:sz w:val="24"/>
      <w:szCs w:val="24"/>
      <w:lang w:val="et-EE" w:eastAsia="zh-CN" w:bidi="hi-IN"/>
    </w:rPr>
  </w:style>
  <w:style w:type="table" w:styleId="Kontuurtabel">
    <w:name w:val="Table Grid"/>
    <w:basedOn w:val="Normaaltabel"/>
    <w:uiPriority w:val="39"/>
    <w:rsid w:val="00002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69071">
      <w:bodyDiv w:val="1"/>
      <w:marLeft w:val="0"/>
      <w:marRight w:val="0"/>
      <w:marTop w:val="0"/>
      <w:marBottom w:val="0"/>
      <w:divBdr>
        <w:top w:val="none" w:sz="0" w:space="0" w:color="auto"/>
        <w:left w:val="none" w:sz="0" w:space="0" w:color="auto"/>
        <w:bottom w:val="none" w:sz="0" w:space="0" w:color="auto"/>
        <w:right w:val="none" w:sz="0" w:space="0" w:color="auto"/>
      </w:divBdr>
    </w:div>
    <w:div w:id="524252621">
      <w:bodyDiv w:val="1"/>
      <w:marLeft w:val="0"/>
      <w:marRight w:val="0"/>
      <w:marTop w:val="0"/>
      <w:marBottom w:val="0"/>
      <w:divBdr>
        <w:top w:val="none" w:sz="0" w:space="0" w:color="auto"/>
        <w:left w:val="none" w:sz="0" w:space="0" w:color="auto"/>
        <w:bottom w:val="none" w:sz="0" w:space="0" w:color="auto"/>
        <w:right w:val="none" w:sz="0" w:space="0" w:color="auto"/>
      </w:divBdr>
    </w:div>
    <w:div w:id="1274899649">
      <w:bodyDiv w:val="1"/>
      <w:marLeft w:val="0"/>
      <w:marRight w:val="0"/>
      <w:marTop w:val="0"/>
      <w:marBottom w:val="0"/>
      <w:divBdr>
        <w:top w:val="none" w:sz="0" w:space="0" w:color="auto"/>
        <w:left w:val="none" w:sz="0" w:space="0" w:color="auto"/>
        <w:bottom w:val="none" w:sz="0" w:space="0" w:color="auto"/>
        <w:right w:val="none" w:sz="0" w:space="0" w:color="auto"/>
      </w:divBdr>
    </w:div>
    <w:div w:id="206170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GRK_word_teema">
  <a:themeElements>
    <a:clrScheme name="GRK VÄRIT">
      <a:dk1>
        <a:sysClr val="windowText" lastClr="000000"/>
      </a:dk1>
      <a:lt1>
        <a:sysClr val="window" lastClr="FFFFFF"/>
      </a:lt1>
      <a:dk2>
        <a:srgbClr val="000000"/>
      </a:dk2>
      <a:lt2>
        <a:srgbClr val="FFFFFF"/>
      </a:lt2>
      <a:accent1>
        <a:srgbClr val="FA6C00"/>
      </a:accent1>
      <a:accent2>
        <a:srgbClr val="007EC7"/>
      </a:accent2>
      <a:accent3>
        <a:srgbClr val="3F4C55"/>
      </a:accent3>
      <a:accent4>
        <a:srgbClr val="FFFFFF"/>
      </a:accent4>
      <a:accent5>
        <a:srgbClr val="FFFFFF"/>
      </a:accent5>
      <a:accent6>
        <a:srgbClr val="FFFFFF"/>
      </a:accent6>
      <a:hlink>
        <a:srgbClr val="0563C1"/>
      </a:hlink>
      <a:folHlink>
        <a:srgbClr val="954F72"/>
      </a:folHlink>
    </a:clrScheme>
    <a:fontScheme name="GRK WOR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8ABAD9A71AC340A5590446733635EB" ma:contentTypeVersion="19" ma:contentTypeDescription="Loo uus dokument" ma:contentTypeScope="" ma:versionID="35c893ceb23951ad9145caf8a97389af">
  <xsd:schema xmlns:xsd="http://www.w3.org/2001/XMLSchema" xmlns:xs="http://www.w3.org/2001/XMLSchema" xmlns:p="http://schemas.microsoft.com/office/2006/metadata/properties" xmlns:ns2="9ee6c0d7-b4c4-4a8e-8743-b6b4d522d1a5" xmlns:ns3="a34e0242-ee93-4930-8d43-eeb0cf9a8e03" xmlns:ns4="6483163a-3c6e-4860-92d0-9e7eb7209a0f" targetNamespace="http://schemas.microsoft.com/office/2006/metadata/properties" ma:root="true" ma:fieldsID="ee2f50f712e288296da0cb2f063b9fd1" ns2:_="" ns3:_="" ns4:_="">
    <xsd:import namespace="9ee6c0d7-b4c4-4a8e-8743-b6b4d522d1a5"/>
    <xsd:import namespace="a34e0242-ee93-4930-8d43-eeb0cf9a8e03"/>
    <xsd:import namespace="6483163a-3c6e-4860-92d0-9e7eb7209a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4:SharedWithUsers" minOccurs="0"/>
                <xsd:element ref="ns4:SharedWithDetail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6c0d7-b4c4-4a8e-8743-b6b4d522d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Pildisildid" ma:readOnly="false" ma:fieldId="{5cf76f15-5ced-4ddc-b409-7134ff3c332f}" ma:taxonomyMulti="true" ma:sspId="88d38a0c-a0fa-417c-88dd-afc35592c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e0242-ee93-4930-8d43-eeb0cf9a8e0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3a902e5-4238-4e79-9f1a-2716e2698701}" ma:internalName="TaxCatchAll" ma:showField="CatchAllData" ma:web="6483163a-3c6e-4860-92d0-9e7eb7209a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83163a-3c6e-4860-92d0-9e7eb7209a0f" elementFormDefault="qualified">
    <xsd:import namespace="http://schemas.microsoft.com/office/2006/documentManagement/types"/>
    <xsd:import namespace="http://schemas.microsoft.com/office/infopath/2007/PartnerControls"/>
    <xsd:element name="SharedWithUsers" ma:index="22"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4e0242-ee93-4930-8d43-eeb0cf9a8e03" xsi:nil="true"/>
    <lcf76f155ced4ddcb4097134ff3c332f xmlns="9ee6c0d7-b4c4-4a8e-8743-b6b4d522d1a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C38F7-1E7D-41AD-B34D-62AB437DA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6c0d7-b4c4-4a8e-8743-b6b4d522d1a5"/>
    <ds:schemaRef ds:uri="a34e0242-ee93-4930-8d43-eeb0cf9a8e03"/>
    <ds:schemaRef ds:uri="6483163a-3c6e-4860-92d0-9e7eb7209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E30EE-0B1B-4D76-B803-E0B443F32450}">
  <ds:schemaRefs>
    <ds:schemaRef ds:uri="http://schemas.microsoft.com/sharepoint/v3/contenttype/forms"/>
  </ds:schemaRefs>
</ds:datastoreItem>
</file>

<file path=customXml/itemProps3.xml><?xml version="1.0" encoding="utf-8"?>
<ds:datastoreItem xmlns:ds="http://schemas.openxmlformats.org/officeDocument/2006/customXml" ds:itemID="{C5B138E3-B318-4E0E-8174-0801A51F6F00}">
  <ds:schemaRefs>
    <ds:schemaRef ds:uri="http://schemas.microsoft.com/office/2006/metadata/properties"/>
    <ds:schemaRef ds:uri="http://schemas.microsoft.com/office/infopath/2007/PartnerControls"/>
    <ds:schemaRef ds:uri="a34e0242-ee93-4930-8d43-eeb0cf9a8e03"/>
    <ds:schemaRef ds:uri="9ee6c0d7-b4c4-4a8e-8743-b6b4d522d1a5"/>
  </ds:schemaRefs>
</ds:datastoreItem>
</file>

<file path=customXml/itemProps4.xml><?xml version="1.0" encoding="utf-8"?>
<ds:datastoreItem xmlns:ds="http://schemas.openxmlformats.org/officeDocument/2006/customXml" ds:itemID="{8532F42A-062D-43E7-BF69-3620FCF56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3</Pages>
  <Words>975</Words>
  <Characters>5657</Characters>
  <Application>Microsoft Office Word</Application>
  <DocSecurity>0</DocSecurity>
  <Lines>47</Lines>
  <Paragraphs>13</Paragraphs>
  <ScaleCrop>false</ScaleCrop>
  <HeadingPairs>
    <vt:vector size="6" baseType="variant">
      <vt:variant>
        <vt:lpstr>Pealkiri</vt:lpstr>
      </vt:variant>
      <vt:variant>
        <vt:i4>1</vt:i4>
      </vt:variant>
      <vt:variant>
        <vt:lpstr>Otsikko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GRK</dc:creator>
  <cp:keywords/>
  <dc:description/>
  <cp:lastModifiedBy>Kanarbik Lauri</cp:lastModifiedBy>
  <cp:revision>159</cp:revision>
  <cp:lastPrinted>2019-03-06T07:28:00Z</cp:lastPrinted>
  <dcterms:created xsi:type="dcterms:W3CDTF">2021-04-14T14:36:00Z</dcterms:created>
  <dcterms:modified xsi:type="dcterms:W3CDTF">2026-10-06T11:17:00Z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0x010100858ABAD9A71AC340A5590446733635EB</vt:lpwstr>
  </property>
</Properties>
</file>